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7AFF4" w14:textId="43306468" w:rsidR="00886B26" w:rsidRPr="00CE0424" w:rsidRDefault="00886B26" w:rsidP="00886B26">
      <w:pPr>
        <w:pStyle w:val="3GPPHeader"/>
        <w:spacing w:after="60"/>
        <w:rPr>
          <w:sz w:val="32"/>
          <w:szCs w:val="32"/>
          <w:highlight w:val="yellow"/>
        </w:rPr>
      </w:pPr>
      <w:r w:rsidRPr="00CE0424">
        <w:t>3GPP TSG-RAN WG</w:t>
      </w:r>
      <w:r>
        <w:t>2</w:t>
      </w:r>
      <w:r w:rsidRPr="00CE0424">
        <w:t xml:space="preserve"> #</w:t>
      </w:r>
      <w:r>
        <w:t>9</w:t>
      </w:r>
      <w:r w:rsidR="005A193A">
        <w:t>5</w:t>
      </w:r>
      <w:r w:rsidRPr="00CE0424">
        <w:tab/>
      </w:r>
      <w:r w:rsidRPr="00CE0424">
        <w:rPr>
          <w:sz w:val="32"/>
          <w:szCs w:val="32"/>
        </w:rPr>
        <w:t xml:space="preserve">Tdoc </w:t>
      </w:r>
      <w:r w:rsidR="00694D5C" w:rsidRPr="00694D5C">
        <w:rPr>
          <w:bCs/>
          <w:sz w:val="32"/>
          <w:szCs w:val="32"/>
          <w:lang w:val="en-US"/>
        </w:rPr>
        <w:t>R2-16</w:t>
      </w:r>
      <w:r w:rsidR="00404153">
        <w:rPr>
          <w:bCs/>
          <w:sz w:val="32"/>
          <w:szCs w:val="32"/>
          <w:lang w:val="en-US"/>
        </w:rPr>
        <w:t>5352</w:t>
      </w:r>
    </w:p>
    <w:p w14:paraId="4ED5FCBB" w14:textId="4DC42941" w:rsidR="00886B26" w:rsidRPr="004756E4" w:rsidRDefault="005A193A" w:rsidP="00886B26">
      <w:pPr>
        <w:pStyle w:val="3GPPHeader"/>
        <w:rPr>
          <w:lang w:val="en-US"/>
        </w:rPr>
      </w:pPr>
      <w:r w:rsidRPr="005A193A">
        <w:t>Gothenburg, Sweden, 22</w:t>
      </w:r>
      <w:r w:rsidRPr="005A193A">
        <w:rPr>
          <w:vertAlign w:val="superscript"/>
        </w:rPr>
        <w:t>nd</w:t>
      </w:r>
      <w:r w:rsidRPr="005A193A">
        <w:t xml:space="preserve"> – 26</w:t>
      </w:r>
      <w:r w:rsidRPr="005A193A">
        <w:rPr>
          <w:vertAlign w:val="superscript"/>
        </w:rPr>
        <w:t>th</w:t>
      </w:r>
      <w:r w:rsidRPr="005A193A">
        <w:t xml:space="preserve"> May 2016</w:t>
      </w:r>
    </w:p>
    <w:p w14:paraId="024D6AA7" w14:textId="77777777" w:rsidR="00886B26" w:rsidRPr="004756E4" w:rsidRDefault="00886B26" w:rsidP="00886B26">
      <w:pPr>
        <w:pStyle w:val="3GPPHeader"/>
        <w:rPr>
          <w:lang w:val="en-US"/>
        </w:rPr>
      </w:pPr>
    </w:p>
    <w:p w14:paraId="6F013E8A" w14:textId="0EF89759" w:rsidR="00886B26" w:rsidRPr="004756E4" w:rsidRDefault="00886B26" w:rsidP="00886B26">
      <w:pPr>
        <w:pStyle w:val="3GPPHeader"/>
        <w:rPr>
          <w:sz w:val="22"/>
          <w:szCs w:val="22"/>
          <w:lang w:val="en-US"/>
        </w:rPr>
      </w:pPr>
      <w:r w:rsidRPr="004756E4">
        <w:rPr>
          <w:sz w:val="22"/>
          <w:szCs w:val="22"/>
          <w:lang w:val="en-US"/>
        </w:rPr>
        <w:t>Agenda Item:</w:t>
      </w:r>
      <w:r w:rsidRPr="004756E4">
        <w:rPr>
          <w:sz w:val="22"/>
          <w:szCs w:val="22"/>
          <w:lang w:val="en-US"/>
        </w:rPr>
        <w:tab/>
      </w:r>
      <w:r w:rsidR="005A193A">
        <w:rPr>
          <w:sz w:val="22"/>
          <w:szCs w:val="22"/>
          <w:lang w:val="en-US"/>
        </w:rPr>
        <w:t>8.</w:t>
      </w:r>
      <w:r w:rsidR="00404153">
        <w:rPr>
          <w:sz w:val="22"/>
          <w:szCs w:val="22"/>
          <w:lang w:val="en-US"/>
        </w:rPr>
        <w:t>8</w:t>
      </w:r>
    </w:p>
    <w:p w14:paraId="1DC924FB" w14:textId="77777777" w:rsidR="00886B26" w:rsidRPr="00CE0424" w:rsidRDefault="00886B26" w:rsidP="00886B26">
      <w:pPr>
        <w:pStyle w:val="3GPPHeader"/>
        <w:rPr>
          <w:sz w:val="22"/>
          <w:szCs w:val="22"/>
        </w:rPr>
      </w:pPr>
      <w:r>
        <w:rPr>
          <w:sz w:val="22"/>
          <w:szCs w:val="22"/>
        </w:rPr>
        <w:t>Source:</w:t>
      </w:r>
      <w:r w:rsidRPr="00CE0424">
        <w:rPr>
          <w:sz w:val="22"/>
          <w:szCs w:val="22"/>
        </w:rPr>
        <w:tab/>
        <w:t>Ericsson</w:t>
      </w:r>
    </w:p>
    <w:p w14:paraId="489C6A5B" w14:textId="7BA498BE" w:rsidR="00886B26" w:rsidRPr="00CE0424" w:rsidRDefault="00886B26" w:rsidP="00886B26">
      <w:pPr>
        <w:pStyle w:val="3GPPHeader"/>
        <w:rPr>
          <w:sz w:val="22"/>
          <w:szCs w:val="22"/>
        </w:rPr>
      </w:pPr>
      <w:r w:rsidRPr="00D46A20">
        <w:rPr>
          <w:sz w:val="22"/>
          <w:szCs w:val="22"/>
        </w:rPr>
        <w:t>Title:</w:t>
      </w:r>
      <w:r w:rsidRPr="00D46A20">
        <w:rPr>
          <w:sz w:val="22"/>
          <w:szCs w:val="22"/>
        </w:rPr>
        <w:tab/>
      </w:r>
      <w:r w:rsidR="00374617">
        <w:rPr>
          <w:sz w:val="22"/>
          <w:szCs w:val="22"/>
        </w:rPr>
        <w:t>Periodic</w:t>
      </w:r>
      <w:r w:rsidR="00D47DF0">
        <w:rPr>
          <w:sz w:val="22"/>
          <w:szCs w:val="22"/>
        </w:rPr>
        <w:t xml:space="preserve"> </w:t>
      </w:r>
      <w:r w:rsidR="00374617">
        <w:rPr>
          <w:sz w:val="22"/>
          <w:szCs w:val="22"/>
        </w:rPr>
        <w:t xml:space="preserve">BSR in SPS with </w:t>
      </w:r>
      <w:proofErr w:type="gramStart"/>
      <w:r w:rsidR="00374617">
        <w:rPr>
          <w:sz w:val="22"/>
          <w:szCs w:val="22"/>
        </w:rPr>
        <w:t>skip</w:t>
      </w:r>
      <w:proofErr w:type="gramEnd"/>
      <w:r w:rsidR="00374617">
        <w:rPr>
          <w:sz w:val="22"/>
          <w:szCs w:val="22"/>
        </w:rPr>
        <w:t xml:space="preserve"> padding</w:t>
      </w:r>
    </w:p>
    <w:p w14:paraId="33A8EF3D" w14:textId="77777777" w:rsidR="00886B26" w:rsidRPr="00CE0424" w:rsidRDefault="00886B26" w:rsidP="00886B26">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72EECA41" w14:textId="77777777" w:rsidR="00886B26" w:rsidRPr="00CE0424" w:rsidRDefault="00886B26" w:rsidP="00886B26">
      <w:pPr>
        <w:pStyle w:val="Heading1"/>
      </w:pPr>
      <w:r w:rsidRPr="00CE0424">
        <w:t>Introduction</w:t>
      </w:r>
    </w:p>
    <w:p w14:paraId="0DE26BB8" w14:textId="17314CBA" w:rsidR="00886B26" w:rsidRDefault="008A04D5" w:rsidP="00886B26">
      <w:pPr>
        <w:pStyle w:val="BodyText"/>
      </w:pPr>
      <w:r>
        <w:t xml:space="preserve">The work on the </w:t>
      </w:r>
      <w:r w:rsidR="007022F2">
        <w:t xml:space="preserve">L2 latency reduction techniques </w:t>
      </w:r>
      <w:r w:rsidR="003768E6">
        <w:fldChar w:fldCharType="begin"/>
      </w:r>
      <w:r w:rsidR="003768E6">
        <w:instrText xml:space="preserve"> REF _Ref447028911 \r \h </w:instrText>
      </w:r>
      <w:r w:rsidR="003768E6">
        <w:fldChar w:fldCharType="separate"/>
      </w:r>
      <w:r w:rsidR="003768E6">
        <w:t>[2]</w:t>
      </w:r>
      <w:r w:rsidR="003768E6">
        <w:fldChar w:fldCharType="end"/>
      </w:r>
      <w:r>
        <w:t xml:space="preserve"> started in RAN2#93bis</w:t>
      </w:r>
      <w:r w:rsidR="007022F2">
        <w:t xml:space="preserve">. With the intended technique of short SPS periods </w:t>
      </w:r>
      <w:r w:rsidR="00DA3139">
        <w:t xml:space="preserve">and skipping of </w:t>
      </w:r>
      <w:r w:rsidR="007022F2">
        <w:t>padding transmissions, faster UL access is achieved</w:t>
      </w:r>
      <w:r w:rsidR="00DA3139">
        <w:t>, while UE power consumption and UL interference is kept low</w:t>
      </w:r>
      <w:r w:rsidR="007022F2">
        <w:t xml:space="preserve">. </w:t>
      </w:r>
      <w:r>
        <w:t>The following agreements have been reached in RAN2#93bis:</w:t>
      </w:r>
    </w:p>
    <w:p w14:paraId="4BB99315" w14:textId="39C5F1D1" w:rsidR="008A04D5" w:rsidRDefault="008A04D5" w:rsidP="00886B26">
      <w:pPr>
        <w:pStyle w:val="BodyText"/>
      </w:pPr>
      <w:r>
        <w:rPr>
          <w:noProof/>
          <w:lang w:val="en-US" w:eastAsia="ja-JP"/>
        </w:rPr>
        <mc:AlternateContent>
          <mc:Choice Requires="wps">
            <w:drawing>
              <wp:anchor distT="0" distB="0" distL="114300" distR="114300" simplePos="0" relativeHeight="251659264" behindDoc="0" locked="0" layoutInCell="1" allowOverlap="1" wp14:anchorId="79DAC234" wp14:editId="20265B39">
                <wp:simplePos x="0" y="0"/>
                <wp:positionH relativeFrom="column">
                  <wp:posOffset>-22398</wp:posOffset>
                </wp:positionH>
                <wp:positionV relativeFrom="paragraph">
                  <wp:posOffset>182594</wp:posOffset>
                </wp:positionV>
                <wp:extent cx="6252805" cy="2230501"/>
                <wp:effectExtent l="0" t="0" r="15240" b="17780"/>
                <wp:wrapNone/>
                <wp:docPr id="1" name="Rectangle 1"/>
                <wp:cNvGraphicFramePr/>
                <a:graphic xmlns:a="http://schemas.openxmlformats.org/drawingml/2006/main">
                  <a:graphicData uri="http://schemas.microsoft.com/office/word/2010/wordprocessingShape">
                    <wps:wsp>
                      <wps:cNvSpPr/>
                      <wps:spPr>
                        <a:xfrm>
                          <a:off x="0" y="0"/>
                          <a:ext cx="6252805" cy="2230501"/>
                        </a:xfrm>
                        <a:prstGeom prst="rect">
                          <a:avLst/>
                        </a:prstGeom>
                        <a:noFill/>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75pt;margin-top:14.4pt;width:492.35pt;height:17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" filled="f" strokecolor="black [3213]"/>
            </w:pict>
          </mc:Fallback>
        </mc:AlternateContent>
      </w:r>
    </w:p>
    <w:p w14:paraId="418512EF" w14:textId="77777777" w:rsidR="008A04D5" w:rsidRDefault="008A04D5" w:rsidP="008A04D5">
      <w:pPr>
        <w:pStyle w:val="Doc-text2"/>
        <w:ind w:left="0" w:firstLine="0"/>
        <w:jc w:val="both"/>
        <w:rPr>
          <w:b/>
        </w:rPr>
      </w:pPr>
      <w:r w:rsidRPr="00077AEA">
        <w:rPr>
          <w:b/>
        </w:rPr>
        <w:t>Agreements</w:t>
      </w:r>
    </w:p>
    <w:p w14:paraId="790231D9" w14:textId="77777777" w:rsidR="008A04D5" w:rsidRDefault="008A04D5" w:rsidP="008A04D5">
      <w:pPr>
        <w:pStyle w:val="Doc-text2"/>
        <w:numPr>
          <w:ilvl w:val="0"/>
          <w:numId w:val="29"/>
        </w:numPr>
        <w:tabs>
          <w:tab w:val="clear" w:pos="1622"/>
          <w:tab w:val="left" w:pos="612"/>
        </w:tabs>
        <w:ind w:left="612" w:hanging="270"/>
      </w:pPr>
      <w:r>
        <w:t>FFS what SPS periodicity values other than 1ms should be introduced</w:t>
      </w:r>
    </w:p>
    <w:p w14:paraId="643F47D8" w14:textId="77777777" w:rsidR="008A04D5" w:rsidRDefault="008A04D5" w:rsidP="008A04D5">
      <w:pPr>
        <w:pStyle w:val="Doc-text2"/>
        <w:numPr>
          <w:ilvl w:val="0"/>
          <w:numId w:val="29"/>
        </w:numPr>
        <w:tabs>
          <w:tab w:val="clear" w:pos="1622"/>
          <w:tab w:val="left" w:pos="612"/>
        </w:tabs>
        <w:ind w:left="612" w:hanging="270"/>
      </w:pPr>
      <w:r>
        <w:t xml:space="preserve">For retransmission colliding with SPS resources we will not only rely on adaptive retransmissions.   FFS if the UE can retransmit on the SPS resources if no new data is available.  </w:t>
      </w:r>
    </w:p>
    <w:p w14:paraId="6AB4069A" w14:textId="77777777" w:rsidR="008A04D5" w:rsidRDefault="008A04D5" w:rsidP="008A04D5">
      <w:pPr>
        <w:pStyle w:val="Doc-text2"/>
        <w:numPr>
          <w:ilvl w:val="0"/>
          <w:numId w:val="29"/>
        </w:numPr>
        <w:tabs>
          <w:tab w:val="clear" w:pos="1622"/>
          <w:tab w:val="left" w:pos="612"/>
        </w:tabs>
        <w:ind w:left="612" w:hanging="270"/>
      </w:pPr>
      <w:r>
        <w:t xml:space="preserve">For TDD, if SPS configuration is below 10ms the existing text in the spec “the </w:t>
      </w:r>
      <w:r w:rsidRPr="00A20565">
        <w:t>UE shall round this parameter down to the nearest integer (of 10 sub-frames)</w:t>
      </w:r>
      <w:r>
        <w:t xml:space="preserve">” doesn’t apply.  </w:t>
      </w:r>
    </w:p>
    <w:p w14:paraId="176E39AF" w14:textId="77777777" w:rsidR="008A04D5" w:rsidRDefault="008A04D5" w:rsidP="008A04D5">
      <w:pPr>
        <w:pStyle w:val="Doc-text2"/>
        <w:numPr>
          <w:ilvl w:val="0"/>
          <w:numId w:val="29"/>
        </w:numPr>
        <w:tabs>
          <w:tab w:val="clear" w:pos="1622"/>
          <w:tab w:val="left" w:pos="612"/>
        </w:tabs>
        <w:ind w:left="612" w:hanging="270"/>
      </w:pPr>
      <w:r>
        <w:t>We will not consider RAN1 specific solutions.  If companies agrees that there is an error case with the DTX detection probability we can considers RAN2 based solutions</w:t>
      </w:r>
    </w:p>
    <w:p w14:paraId="7AA7AC16" w14:textId="77777777" w:rsidR="008A04D5" w:rsidRDefault="008A04D5" w:rsidP="008A04D5">
      <w:pPr>
        <w:pStyle w:val="Doc-text2"/>
        <w:numPr>
          <w:ilvl w:val="0"/>
          <w:numId w:val="29"/>
        </w:numPr>
        <w:tabs>
          <w:tab w:val="clear" w:pos="1622"/>
          <w:tab w:val="left" w:pos="612"/>
        </w:tabs>
      </w:pPr>
      <w:r>
        <w:t xml:space="preserve">Feedback for SPS deactivation will be introduced.  FFS whether we have feedback for SPS activation. </w:t>
      </w:r>
    </w:p>
    <w:p w14:paraId="0D81CD11" w14:textId="77777777" w:rsidR="008A04D5" w:rsidRDefault="008A04D5" w:rsidP="008A04D5">
      <w:pPr>
        <w:pStyle w:val="Doc-text2"/>
        <w:numPr>
          <w:ilvl w:val="0"/>
          <w:numId w:val="29"/>
        </w:numPr>
        <w:tabs>
          <w:tab w:val="clear" w:pos="1622"/>
          <w:tab w:val="left" w:pos="612"/>
        </w:tabs>
      </w:pPr>
      <w:r>
        <w:t xml:space="preserve">RAN2 assumption is that the UE will send the BSR/PHR according to legacy trigger (e.g. we will not specify skipping of BSR/PHR when no data is available in the buffer).   </w:t>
      </w:r>
    </w:p>
    <w:p w14:paraId="47A4CF6E" w14:textId="77777777" w:rsidR="008A04D5" w:rsidRDefault="008A04D5" w:rsidP="008A04D5">
      <w:pPr>
        <w:pStyle w:val="Doc-text2"/>
        <w:numPr>
          <w:ilvl w:val="0"/>
          <w:numId w:val="29"/>
        </w:numPr>
        <w:tabs>
          <w:tab w:val="clear" w:pos="1622"/>
          <w:tab w:val="left" w:pos="612"/>
        </w:tabs>
      </w:pPr>
      <w:r>
        <w:t xml:space="preserve">Padding BSR should not be transmitted.  FFS if anything needs to be specified.  </w:t>
      </w:r>
    </w:p>
    <w:p w14:paraId="18B68907" w14:textId="77777777" w:rsidR="008A04D5" w:rsidRDefault="008A04D5" w:rsidP="008A04D5">
      <w:pPr>
        <w:pStyle w:val="Doc-text2"/>
        <w:numPr>
          <w:ilvl w:val="0"/>
          <w:numId w:val="29"/>
        </w:numPr>
        <w:tabs>
          <w:tab w:val="clear" w:pos="1622"/>
          <w:tab w:val="left" w:pos="612"/>
        </w:tabs>
        <w:ind w:left="612" w:hanging="270"/>
      </w:pPr>
      <w:r>
        <w:t xml:space="preserve">If the UE is configured with SPS and UL skipping, then implicit release is not supported.  How this is captured in the specs is FFS  </w:t>
      </w:r>
    </w:p>
    <w:p w14:paraId="10EE00A2" w14:textId="77777777" w:rsidR="008A04D5" w:rsidRDefault="008A04D5" w:rsidP="00886B26">
      <w:pPr>
        <w:pStyle w:val="BodyText"/>
      </w:pPr>
    </w:p>
    <w:p w14:paraId="756866DA" w14:textId="509FF58E" w:rsidR="008A04D5" w:rsidRDefault="008A04D5" w:rsidP="00886B26">
      <w:pPr>
        <w:pStyle w:val="BodyText"/>
      </w:pPr>
      <w:r>
        <w:t xml:space="preserve">In this contribution we discuss </w:t>
      </w:r>
      <w:r w:rsidR="00374617">
        <w:t xml:space="preserve">handling of </w:t>
      </w:r>
      <w:proofErr w:type="spellStart"/>
      <w:r w:rsidR="00374617">
        <w:t>PeriodicBSR</w:t>
      </w:r>
      <w:proofErr w:type="spellEnd"/>
      <w:r w:rsidR="00374617">
        <w:t xml:space="preserve"> in</w:t>
      </w:r>
      <w:r>
        <w:t xml:space="preserve"> SPS with skip padding and short periods</w:t>
      </w:r>
      <w:r w:rsidR="00374617">
        <w:t>.</w:t>
      </w:r>
    </w:p>
    <w:p w14:paraId="30AB7DC6" w14:textId="3F905FC9" w:rsidR="00724619" w:rsidRPr="00724619" w:rsidRDefault="00886B26" w:rsidP="00724619">
      <w:pPr>
        <w:pStyle w:val="Heading1"/>
      </w:pPr>
      <w:r>
        <w:t>Discussion</w:t>
      </w:r>
    </w:p>
    <w:p w14:paraId="77ED7BB3" w14:textId="7484BD23" w:rsidR="001D0316" w:rsidRDefault="001D0316" w:rsidP="00244193">
      <w:r>
        <w:t xml:space="preserve">In RAN2#93bis, retransmission handling for SPS resources has been discussed. It was </w:t>
      </w:r>
      <w:r w:rsidR="00B81D2D">
        <w:t xml:space="preserve">assumed by RAN2 </w:t>
      </w:r>
      <w:r>
        <w:t xml:space="preserve">that </w:t>
      </w:r>
      <w:r w:rsidR="00374617">
        <w:t>for periodic BSR and PHR the legacy behaviour applies, i.e</w:t>
      </w:r>
      <w:r w:rsidR="00B81D2D">
        <w:t>.</w:t>
      </w:r>
      <w:r>
        <w:t xml:space="preserve"> </w:t>
      </w:r>
      <w:r w:rsidR="00374617">
        <w:t>a UE configured with skip padding will continue to transmit a periodic</w:t>
      </w:r>
      <w:r w:rsidR="00EA3461">
        <w:t xml:space="preserve"> </w:t>
      </w:r>
      <w:r w:rsidR="00AA449A">
        <w:t>BSR and</w:t>
      </w:r>
      <w:r w:rsidR="00374617">
        <w:t xml:space="preserve"> PHR even if the UE buffer is empty and the configured grant </w:t>
      </w:r>
      <w:r w:rsidR="00AA449A">
        <w:t>would be</w:t>
      </w:r>
      <w:r w:rsidR="00374617">
        <w:t xml:space="preserve"> </w:t>
      </w:r>
      <w:r w:rsidR="00AA449A">
        <w:t>“</w:t>
      </w:r>
      <w:r w:rsidR="00374617">
        <w:t>unused</w:t>
      </w:r>
      <w:r w:rsidR="00AA449A">
        <w:t>” due to skipping</w:t>
      </w:r>
      <w:r w:rsidR="00374617">
        <w:t>.</w:t>
      </w:r>
    </w:p>
    <w:p w14:paraId="23D512EF" w14:textId="0ECC7248" w:rsidR="00EA3461" w:rsidRDefault="00244193" w:rsidP="00EA3461">
      <w:r>
        <w:t xml:space="preserve">Currently, </w:t>
      </w:r>
      <w:r w:rsidR="001D0316">
        <w:t xml:space="preserve">according to the current </w:t>
      </w:r>
      <w:r w:rsidR="00374617">
        <w:t>MAC specification;</w:t>
      </w:r>
      <w:r w:rsidR="001D0316">
        <w:t xml:space="preserve"> </w:t>
      </w:r>
      <w:r>
        <w:rPr>
          <w:rFonts w:hint="eastAsia"/>
        </w:rPr>
        <w:t>i</w:t>
      </w:r>
      <w:r w:rsidRPr="001C68B8">
        <w:rPr>
          <w:rFonts w:hint="eastAsia"/>
        </w:rPr>
        <w:t xml:space="preserve">f there is an uplink </w:t>
      </w:r>
      <w:r w:rsidR="001D0316">
        <w:t xml:space="preserve">SPS </w:t>
      </w:r>
      <w:r w:rsidRPr="001C68B8">
        <w:rPr>
          <w:rFonts w:hint="eastAsia"/>
        </w:rPr>
        <w:t xml:space="preserve">grant </w:t>
      </w:r>
      <w:r>
        <w:t>configured</w:t>
      </w:r>
      <w:r w:rsidRPr="001C68B8">
        <w:rPr>
          <w:rFonts w:hint="eastAsia"/>
        </w:rPr>
        <w:t>,</w:t>
      </w:r>
      <w:r w:rsidRPr="001C68B8">
        <w:t xml:space="preserve"> the UE </w:t>
      </w:r>
      <w:r w:rsidR="00EA3461">
        <w:t xml:space="preserve">may periodically report a periodic BSR </w:t>
      </w:r>
      <w:r w:rsidR="00EA3461" w:rsidRPr="00EA3461">
        <w:t xml:space="preserve">by </w:t>
      </w:r>
      <w:r w:rsidR="00EA3461">
        <w:t xml:space="preserve">a </w:t>
      </w:r>
      <w:r w:rsidR="00EA3461" w:rsidRPr="00EA3461">
        <w:t xml:space="preserve">RRC </w:t>
      </w:r>
      <w:r w:rsidR="00EA3461">
        <w:t xml:space="preserve">configured timer, </w:t>
      </w:r>
      <w:proofErr w:type="spellStart"/>
      <w:r w:rsidR="00EA3461" w:rsidRPr="00EA3461">
        <w:rPr>
          <w:i/>
        </w:rPr>
        <w:t>periodicBSR</w:t>
      </w:r>
      <w:proofErr w:type="spellEnd"/>
      <w:r w:rsidR="00EA3461" w:rsidRPr="00EA3461">
        <w:rPr>
          <w:i/>
        </w:rPr>
        <w:t>-Timer</w:t>
      </w:r>
      <w:r w:rsidR="00EA3461">
        <w:t>. This consequently entails that a</w:t>
      </w:r>
      <w:r w:rsidR="00EA3461" w:rsidRPr="00EA3461">
        <w:t xml:space="preserve"> Buffer Status Report (BSR) shall be triggered if </w:t>
      </w:r>
      <w:r w:rsidR="00EA3461">
        <w:t xml:space="preserve">the </w:t>
      </w:r>
      <w:proofErr w:type="spellStart"/>
      <w:r w:rsidR="00EA3461" w:rsidRPr="00EA3461">
        <w:rPr>
          <w:i/>
        </w:rPr>
        <w:t>periodicBSR</w:t>
      </w:r>
      <w:proofErr w:type="spellEnd"/>
      <w:r w:rsidR="00EA3461" w:rsidRPr="00EA3461">
        <w:rPr>
          <w:i/>
        </w:rPr>
        <w:t>-Timer</w:t>
      </w:r>
      <w:r w:rsidR="00EA3461" w:rsidRPr="00EA3461">
        <w:t xml:space="preserve"> expires</w:t>
      </w:r>
      <w:r w:rsidR="00EA3461">
        <w:t>.</w:t>
      </w:r>
    </w:p>
    <w:p w14:paraId="6745F856" w14:textId="2358DB55" w:rsidR="00EA3461" w:rsidRPr="000648E5" w:rsidRDefault="00EA3461" w:rsidP="000648E5">
      <w:r>
        <w:t>In defining skipped padding, this results in that when a periodic BSR is triggered, the BSR</w:t>
      </w:r>
      <w:r w:rsidRPr="00EA3461">
        <w:t xml:space="preserve"> transmitted in a TTI reflect </w:t>
      </w:r>
      <w:r>
        <w:t>a zero</w:t>
      </w:r>
      <w:r w:rsidRPr="00EA3461">
        <w:t xml:space="preserve"> buffer status for this TTI</w:t>
      </w:r>
      <w:r>
        <w:t>.</w:t>
      </w:r>
      <w:r w:rsidR="000648E5">
        <w:t xml:space="preserve"> As a consequence, it </w:t>
      </w:r>
      <w:r w:rsidR="00281CA5">
        <w:t>can be</w:t>
      </w:r>
      <w:r w:rsidR="000648E5">
        <w:t xml:space="preserve"> expected that the </w:t>
      </w:r>
      <w:proofErr w:type="spellStart"/>
      <w:r w:rsidR="000648E5" w:rsidRPr="00EA3461">
        <w:rPr>
          <w:i/>
        </w:rPr>
        <w:t>periodicBSR</w:t>
      </w:r>
      <w:proofErr w:type="spellEnd"/>
      <w:r w:rsidR="000648E5" w:rsidRPr="00EA3461">
        <w:rPr>
          <w:i/>
        </w:rPr>
        <w:t>-Timer</w:t>
      </w:r>
      <w:r w:rsidR="000648E5">
        <w:rPr>
          <w:i/>
        </w:rPr>
        <w:t xml:space="preserve"> </w:t>
      </w:r>
      <w:r w:rsidR="00281CA5">
        <w:t>would be</w:t>
      </w:r>
      <w:r w:rsidR="000648E5">
        <w:t xml:space="preserve"> set to a higher value, or infinity, in order to minimize possible fr</w:t>
      </w:r>
      <w:r w:rsidR="00281CA5">
        <w:t xml:space="preserve">equent transmission of padding </w:t>
      </w:r>
      <w:r w:rsidR="000648E5">
        <w:t xml:space="preserve">in </w:t>
      </w:r>
      <w:r w:rsidR="00281CA5">
        <w:t xml:space="preserve">the </w:t>
      </w:r>
      <w:r w:rsidR="000648E5">
        <w:t>for</w:t>
      </w:r>
      <w:r w:rsidR="00281CA5">
        <w:t>m</w:t>
      </w:r>
      <w:r w:rsidR="000648E5">
        <w:t xml:space="preserve"> of a Periodic BSR</w:t>
      </w:r>
      <w:r w:rsidR="00281CA5">
        <w:t xml:space="preserve"> indicating zero buffer content</w:t>
      </w:r>
      <w:r w:rsidR="000648E5">
        <w:t xml:space="preserve">. This can be expected as a result of frequent use of a </w:t>
      </w:r>
      <w:r w:rsidR="00281CA5">
        <w:t>more efficient SPS grant utilization due to the skipped padding and the decreased latency by prescheduling.</w:t>
      </w:r>
    </w:p>
    <w:p w14:paraId="41B514B5" w14:textId="043B3403" w:rsidR="00EA3461" w:rsidRDefault="00EA3461" w:rsidP="00EA3461">
      <w:pPr>
        <w:rPr>
          <w:lang w:val="en-US"/>
        </w:rPr>
      </w:pPr>
      <w:r>
        <w:t xml:space="preserve">In legacy systems, the periodic BSR is commonly used </w:t>
      </w:r>
      <w:r w:rsidRPr="00EA3461">
        <w:rPr>
          <w:lang w:val="en-US"/>
        </w:rPr>
        <w:t>to have up-to-date knowledge about the UE's buffer for the</w:t>
      </w:r>
      <w:r>
        <w:rPr>
          <w:lang w:val="en-US"/>
        </w:rPr>
        <w:t xml:space="preserve"> </w:t>
      </w:r>
      <w:r w:rsidRPr="00EA3461">
        <w:rPr>
          <w:lang w:val="en-US"/>
        </w:rPr>
        <w:t>scheduler.</w:t>
      </w:r>
      <w:r>
        <w:rPr>
          <w:lang w:val="en-US"/>
        </w:rPr>
        <w:t xml:space="preserve"> Thus, i</w:t>
      </w:r>
      <w:r w:rsidRPr="00EA3461">
        <w:rPr>
          <w:lang w:val="en-US"/>
        </w:rPr>
        <w:t xml:space="preserve">f </w:t>
      </w:r>
      <w:r>
        <w:rPr>
          <w:lang w:val="en-US"/>
        </w:rPr>
        <w:t>an</w:t>
      </w:r>
      <w:r w:rsidRPr="00EA3461">
        <w:rPr>
          <w:lang w:val="en-US"/>
        </w:rPr>
        <w:t xml:space="preserve"> eNB sees that an UE</w:t>
      </w:r>
      <w:r>
        <w:rPr>
          <w:lang w:val="en-US"/>
        </w:rPr>
        <w:t xml:space="preserve"> transmitting </w:t>
      </w:r>
      <w:r w:rsidRPr="00EA3461">
        <w:rPr>
          <w:lang w:val="en-US"/>
        </w:rPr>
        <w:t>h</w:t>
      </w:r>
      <w:r>
        <w:rPr>
          <w:lang w:val="en-US"/>
        </w:rPr>
        <w:t xml:space="preserve">as a lot of data in its buffers, the </w:t>
      </w:r>
      <w:r w:rsidRPr="00EA3461">
        <w:rPr>
          <w:lang w:val="en-US"/>
        </w:rPr>
        <w:t xml:space="preserve">eNB </w:t>
      </w:r>
      <w:r>
        <w:rPr>
          <w:lang w:val="en-US"/>
        </w:rPr>
        <w:t>may</w:t>
      </w:r>
      <w:r w:rsidRPr="00EA3461">
        <w:rPr>
          <w:lang w:val="en-US"/>
        </w:rPr>
        <w:t xml:space="preserve"> </w:t>
      </w:r>
      <w:r w:rsidRPr="00EA3461">
        <w:rPr>
          <w:lang w:val="en-US"/>
        </w:rPr>
        <w:lastRenderedPageBreak/>
        <w:t>provide larger</w:t>
      </w:r>
      <w:r>
        <w:rPr>
          <w:lang w:val="en-US"/>
        </w:rPr>
        <w:t xml:space="preserve"> </w:t>
      </w:r>
      <w:r w:rsidRPr="00EA3461">
        <w:rPr>
          <w:lang w:val="en-US"/>
        </w:rPr>
        <w:t>grants to the UE</w:t>
      </w:r>
      <w:r>
        <w:rPr>
          <w:lang w:val="en-US"/>
        </w:rPr>
        <w:t xml:space="preserve">. </w:t>
      </w:r>
      <w:r w:rsidR="004B1159">
        <w:rPr>
          <w:lang w:val="en-US"/>
        </w:rPr>
        <w:t>Note that this is the</w:t>
      </w:r>
      <w:r w:rsidRPr="00EA3461">
        <w:rPr>
          <w:lang w:val="en-US"/>
        </w:rPr>
        <w:t xml:space="preserve"> only way for the eNB to have an up-to-date view of the UE's</w:t>
      </w:r>
      <w:r w:rsidR="004B1159">
        <w:rPr>
          <w:lang w:val="en-US"/>
        </w:rPr>
        <w:t xml:space="preserve"> </w:t>
      </w:r>
      <w:r w:rsidRPr="00EA3461">
        <w:rPr>
          <w:lang w:val="en-US"/>
        </w:rPr>
        <w:t xml:space="preserve">buffers </w:t>
      </w:r>
      <w:r w:rsidR="004B1159">
        <w:rPr>
          <w:lang w:val="en-US"/>
        </w:rPr>
        <w:t xml:space="preserve">as </w:t>
      </w:r>
      <w:r w:rsidRPr="00EA3461">
        <w:rPr>
          <w:lang w:val="en-US"/>
        </w:rPr>
        <w:t xml:space="preserve">the regular BSR </w:t>
      </w:r>
      <w:r w:rsidR="004B1159">
        <w:rPr>
          <w:lang w:val="en-US"/>
        </w:rPr>
        <w:t>is</w:t>
      </w:r>
      <w:r w:rsidRPr="00EA3461">
        <w:rPr>
          <w:lang w:val="en-US"/>
        </w:rPr>
        <w:t xml:space="preserve"> not trigger</w:t>
      </w:r>
      <w:r w:rsidR="004B1159">
        <w:rPr>
          <w:lang w:val="en-US"/>
        </w:rPr>
        <w:t>ed</w:t>
      </w:r>
      <w:r w:rsidRPr="00EA3461">
        <w:rPr>
          <w:lang w:val="en-US"/>
        </w:rPr>
        <w:t xml:space="preserve"> when</w:t>
      </w:r>
      <w:r w:rsidR="004B1159">
        <w:rPr>
          <w:lang w:val="en-US"/>
        </w:rPr>
        <w:t xml:space="preserve"> </w:t>
      </w:r>
      <w:r w:rsidRPr="00EA3461">
        <w:rPr>
          <w:lang w:val="en-US"/>
        </w:rPr>
        <w:t>an already existing buffers keeps building up</w:t>
      </w:r>
      <w:r w:rsidR="00AA449A">
        <w:rPr>
          <w:lang w:val="en-US"/>
        </w:rPr>
        <w:t xml:space="preserve"> and no higher priority logical channel is queued for transmission</w:t>
      </w:r>
      <w:r w:rsidRPr="00EA3461">
        <w:rPr>
          <w:lang w:val="en-US"/>
        </w:rPr>
        <w:t>.</w:t>
      </w:r>
      <w:r w:rsidR="00281CA5">
        <w:rPr>
          <w:lang w:val="en-US"/>
        </w:rPr>
        <w:t xml:space="preserve"> In order for this mechanism to be effective, the periodicity of the periodic BSR may be short.</w:t>
      </w:r>
    </w:p>
    <w:p w14:paraId="247367E7" w14:textId="7AFD859F" w:rsidR="00A869FF" w:rsidRDefault="00C05DBC" w:rsidP="00AA449A">
      <w:pPr>
        <w:pStyle w:val="Observation"/>
      </w:pPr>
      <w:r>
        <w:t>A periodic BSR triggered when the UE transmit buffer is empty is</w:t>
      </w:r>
      <w:r w:rsidR="006C6D99">
        <w:t>,</w:t>
      </w:r>
      <w:r>
        <w:t xml:space="preserve"> similarly to a padding BSR</w:t>
      </w:r>
      <w:r w:rsidR="006C6D99">
        <w:t>,</w:t>
      </w:r>
      <w:r>
        <w:t xml:space="preserve"> not useful for the scheduler and uses a granted resource unnecessarily. </w:t>
      </w:r>
    </w:p>
    <w:p w14:paraId="4A22AC96" w14:textId="6DA74936" w:rsidR="006C6D99" w:rsidRDefault="00C05DBC" w:rsidP="004D3F9E">
      <w:pPr>
        <w:pStyle w:val="Observation"/>
      </w:pPr>
      <w:r>
        <w:t xml:space="preserve">When the UE is </w:t>
      </w:r>
      <w:r w:rsidR="006C6D99">
        <w:t>having data in its buffers</w:t>
      </w:r>
      <w:r>
        <w:t xml:space="preserve">, frequent </w:t>
      </w:r>
      <w:r w:rsidRPr="00C05DBC">
        <w:t xml:space="preserve">periodic BSR is </w:t>
      </w:r>
      <w:r w:rsidR="005929AD">
        <w:t>useful</w:t>
      </w:r>
      <w:r w:rsidRPr="00C05DBC">
        <w:t xml:space="preserve"> </w:t>
      </w:r>
      <w:r w:rsidRPr="00C05DBC">
        <w:rPr>
          <w:lang w:val="en-US"/>
        </w:rPr>
        <w:t>to have up-to-date knowledge about the UE's buffer for the scheduler</w:t>
      </w:r>
    </w:p>
    <w:p w14:paraId="29A45DF7" w14:textId="0A8511BF" w:rsidR="006C6D99" w:rsidRDefault="006C6D99" w:rsidP="00AA36AD">
      <w:r>
        <w:t xml:space="preserve">To continuously send the periodic BSRs when the UE has no data in its buffers would not only </w:t>
      </w:r>
      <w:proofErr w:type="gramStart"/>
      <w:r>
        <w:t>cause</w:t>
      </w:r>
      <w:proofErr w:type="gramEnd"/>
      <w:r>
        <w:t xml:space="preserve"> UE power waste but would also generate interference in the system which should be avoided.</w:t>
      </w:r>
    </w:p>
    <w:p w14:paraId="4CB1DA25" w14:textId="23291B62" w:rsidR="00AA36AD" w:rsidRDefault="00AA36AD" w:rsidP="00AA36AD">
      <w:r>
        <w:t>Based on the above it would thus be beneficial that the UE periodically sends a periodic BSR while transmitting on the granted resource and that a periodic BSR containing indication of empty buffers only are discarded. By this</w:t>
      </w:r>
      <w:r w:rsidR="00394B0D">
        <w:t>, frequent</w:t>
      </w:r>
      <w:r>
        <w:t xml:space="preserve"> </w:t>
      </w:r>
      <w:r w:rsidR="00394B0D">
        <w:t xml:space="preserve">UE </w:t>
      </w:r>
      <w:r>
        <w:t>buffer fill information is conveyed to the NW for efficient scheduling</w:t>
      </w:r>
      <w:r w:rsidR="00394B0D">
        <w:t>;</w:t>
      </w:r>
      <w:r>
        <w:t xml:space="preserve"> while unnecessary utilization of the UL resources are avoided.</w:t>
      </w:r>
    </w:p>
    <w:p w14:paraId="01BBD408" w14:textId="530DAAC1" w:rsidR="0018509E" w:rsidRDefault="00394B0D" w:rsidP="0018509E">
      <w:pPr>
        <w:pStyle w:val="Proposal"/>
      </w:pPr>
      <w:r>
        <w:t>The UE configured with periodic BSR only transmit when the UE buffer is non-empty</w:t>
      </w:r>
    </w:p>
    <w:p w14:paraId="76805AD5" w14:textId="3E17E6F1" w:rsidR="00B81D2D" w:rsidRDefault="00394B0D" w:rsidP="00886B26">
      <w:r>
        <w:t>It is our belief that the implementation of this behaviour is quite straightforward; a</w:t>
      </w:r>
      <w:r w:rsidR="002B1C89">
        <w:t xml:space="preserve"> corresponding MAC CR </w:t>
      </w:r>
      <w:r>
        <w:t xml:space="preserve">containing this change </w:t>
      </w:r>
      <w:r w:rsidR="002B1C89">
        <w:t>is provided in [</w:t>
      </w:r>
      <w:r w:rsidR="00D47DF0" w:rsidRPr="00D47DF0">
        <w:t>3</w:t>
      </w:r>
      <w:r w:rsidR="002B1C89">
        <w:t>].</w:t>
      </w:r>
    </w:p>
    <w:p w14:paraId="3E237C39" w14:textId="1350AAFA" w:rsidR="00B81D2D" w:rsidRDefault="00B81D2D" w:rsidP="00886B26">
      <w:r>
        <w:t>To specify the condition of skipping an SPS grant/transmission, it had been proposed to check the obtained MAC PDU from the MAC multiplexing and assembly entity, whether it “containing only padding BSR”. It is straightforward to extend this to “containing only padding BSR or period BSR with zero MAC SDUs”. It can even be simplified to “MAC PDU containing BSR with zero MAC SDUs”. If one would not like to refer to the MAC PDU, once could formulate the skipping of SPS grant/transmission condition as “</w:t>
      </w:r>
      <w:r w:rsidR="002620FA">
        <w:t>only BSR with zero MAC SDUs” available for transmission.</w:t>
      </w:r>
    </w:p>
    <w:p w14:paraId="00ECB94A" w14:textId="77777777" w:rsidR="00886B26" w:rsidRPr="00CE0424" w:rsidRDefault="00886B26" w:rsidP="00886B26">
      <w:pPr>
        <w:pStyle w:val="Heading1"/>
      </w:pPr>
      <w:r w:rsidRPr="00CE0424">
        <w:t>Conclusion</w:t>
      </w:r>
    </w:p>
    <w:p w14:paraId="148CF1CD" w14:textId="1C7584E7" w:rsidR="00886B26" w:rsidRDefault="00646799" w:rsidP="00886B26">
      <w:pPr>
        <w:pStyle w:val="BodyText"/>
      </w:pPr>
      <w:r>
        <w:t xml:space="preserve">Based on the discussion in the previous section we make the following </w:t>
      </w:r>
      <w:r w:rsidR="00394B0D">
        <w:t xml:space="preserve">observation and </w:t>
      </w:r>
      <w:r>
        <w:t>proposals:</w:t>
      </w:r>
    </w:p>
    <w:p w14:paraId="73FCFCC3" w14:textId="6AFC2303" w:rsidR="00394B0D" w:rsidRDefault="00394B0D" w:rsidP="00394B0D">
      <w:pPr>
        <w:pStyle w:val="Observation"/>
        <w:numPr>
          <w:ilvl w:val="0"/>
          <w:numId w:val="31"/>
        </w:numPr>
      </w:pPr>
      <w:r>
        <w:t xml:space="preserve">A periodic BSR triggered when the UE transmit buffer is empty is similarly to a padding BSR not useful for the scheduler and uses a granted resource unnecessarily. </w:t>
      </w:r>
    </w:p>
    <w:p w14:paraId="4B79BAED" w14:textId="77777777" w:rsidR="00394B0D" w:rsidRDefault="00394B0D" w:rsidP="00394B0D">
      <w:pPr>
        <w:pStyle w:val="Observation"/>
      </w:pPr>
      <w:r>
        <w:t xml:space="preserve">When the UE is transmitting, frequent </w:t>
      </w:r>
      <w:r w:rsidRPr="00C05DBC">
        <w:t xml:space="preserve">periodic BSR is </w:t>
      </w:r>
      <w:r>
        <w:t>useful</w:t>
      </w:r>
      <w:r w:rsidRPr="00C05DBC">
        <w:t xml:space="preserve"> </w:t>
      </w:r>
      <w:r w:rsidRPr="00C05DBC">
        <w:rPr>
          <w:lang w:val="en-US"/>
        </w:rPr>
        <w:t>to have up-to-date knowledge about the UE's buffer for the scheduler</w:t>
      </w:r>
    </w:p>
    <w:p w14:paraId="11FC8A46" w14:textId="77777777" w:rsidR="00394B0D" w:rsidRDefault="00394B0D" w:rsidP="00394B0D">
      <w:pPr>
        <w:pStyle w:val="Proposal"/>
        <w:numPr>
          <w:ilvl w:val="0"/>
          <w:numId w:val="32"/>
        </w:numPr>
      </w:pPr>
      <w:r>
        <w:t>The UE configured with periodic BSR only transmit when the UE buffer is non-empty</w:t>
      </w:r>
    </w:p>
    <w:p w14:paraId="24B5A118" w14:textId="554CDDF6" w:rsidR="00646799" w:rsidRDefault="00394B0D" w:rsidP="00886B26">
      <w:pPr>
        <w:pStyle w:val="BodyText"/>
      </w:pPr>
      <w:r>
        <w:t>It is proposed to agree on the proposals above and update the corresponding stage 2 and include in stage 3 running CRs</w:t>
      </w:r>
      <w:bookmarkStart w:id="0" w:name="_GoBack"/>
      <w:bookmarkEnd w:id="0"/>
      <w:r>
        <w:t>.</w:t>
      </w:r>
    </w:p>
    <w:p w14:paraId="7E24F580" w14:textId="77777777" w:rsidR="00886B26" w:rsidRPr="00CE0424" w:rsidRDefault="00886B26" w:rsidP="00886B26">
      <w:pPr>
        <w:pStyle w:val="Heading1"/>
      </w:pPr>
      <w:r w:rsidRPr="00CE0424">
        <w:t>References</w:t>
      </w:r>
    </w:p>
    <w:p w14:paraId="6AEB2566" w14:textId="77777777" w:rsidR="00886B26" w:rsidRPr="00D47DF0" w:rsidRDefault="00886B26" w:rsidP="00886B26">
      <w:pPr>
        <w:pStyle w:val="Reference"/>
      </w:pPr>
      <w:bookmarkStart w:id="1" w:name="_Ref447028868"/>
      <w:r w:rsidRPr="00D47DF0">
        <w:t>TR 36.881</w:t>
      </w:r>
      <w:bookmarkEnd w:id="1"/>
    </w:p>
    <w:p w14:paraId="11933C25" w14:textId="77777777" w:rsidR="00EA6745" w:rsidRPr="00D47DF0" w:rsidRDefault="00EA6745" w:rsidP="00EA6745">
      <w:pPr>
        <w:pStyle w:val="Reference"/>
      </w:pPr>
      <w:bookmarkStart w:id="2" w:name="_Ref447028812"/>
      <w:bookmarkStart w:id="3" w:name="_Ref447292094"/>
      <w:r w:rsidRPr="00D47DF0">
        <w:t>RP-160667, New WI proposal: L2 latency reduction techniques for LTE</w:t>
      </w:r>
    </w:p>
    <w:bookmarkEnd w:id="2"/>
    <w:bookmarkEnd w:id="3"/>
    <w:p w14:paraId="4B30753F" w14:textId="1C5A7525" w:rsidR="00886B26" w:rsidRPr="00D47DF0" w:rsidRDefault="00D47DF0" w:rsidP="00886B26">
      <w:pPr>
        <w:pStyle w:val="Reference"/>
      </w:pPr>
      <w:r>
        <w:t>R2-16</w:t>
      </w:r>
      <w:r w:rsidR="00404153">
        <w:t>5346</w:t>
      </w:r>
      <w:r w:rsidR="00EA6745" w:rsidRPr="00D47DF0">
        <w:t xml:space="preserve">, </w:t>
      </w:r>
      <w:r w:rsidR="005A193A">
        <w:t xml:space="preserve">running </w:t>
      </w:r>
      <w:r w:rsidR="00EA6745" w:rsidRPr="00D47DF0">
        <w:t>36321_draftCR_(Rel-14)_</w:t>
      </w:r>
      <w:r w:rsidR="0093635B" w:rsidRPr="00D47DF0">
        <w:t xml:space="preserve"> </w:t>
      </w:r>
      <w:r w:rsidR="00404153">
        <w:t xml:space="preserve">Introduction of </w:t>
      </w:r>
      <w:r w:rsidRPr="00D47DF0">
        <w:t xml:space="preserve">L2 Latency reduction </w:t>
      </w:r>
      <w:r w:rsidR="005A193A">
        <w:t>techniques</w:t>
      </w:r>
    </w:p>
    <w:p w14:paraId="2EA3C039" w14:textId="77777777" w:rsidR="00886B26" w:rsidRPr="00A879E6" w:rsidRDefault="00886B26" w:rsidP="00E166E3">
      <w:pPr>
        <w:pStyle w:val="Reference"/>
        <w:numPr>
          <w:ilvl w:val="0"/>
          <w:numId w:val="0"/>
        </w:numPr>
        <w:rPr>
          <w:lang w:val="en-US"/>
        </w:rPr>
      </w:pPr>
    </w:p>
    <w:p w14:paraId="53233903" w14:textId="77777777" w:rsidR="00EC2282" w:rsidRPr="00886B26" w:rsidRDefault="00EC2282" w:rsidP="00886B26">
      <w:pPr>
        <w:rPr>
          <w:lang w:val="en-US"/>
        </w:rPr>
      </w:pPr>
    </w:p>
    <w:sectPr w:rsidR="00EC2282" w:rsidRPr="00886B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5260F" w14:textId="77777777" w:rsidR="00C80ACA" w:rsidRDefault="00C80ACA">
      <w:r>
        <w:separator/>
      </w:r>
    </w:p>
  </w:endnote>
  <w:endnote w:type="continuationSeparator" w:id="0">
    <w:p w14:paraId="4AA2003B" w14:textId="77777777" w:rsidR="00C80ACA" w:rsidRDefault="00C8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altName w:val="ＭＳ 明朝"/>
    <w:charset w:val="80"/>
    <w:family w:val="modern"/>
    <w:pitch w:val="fixed"/>
    <w:sig w:usb0="E00002FF" w:usb1="6AC7FDFB" w:usb2="08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AA36AD" w:rsidRDefault="00AA36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41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415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E3004" w14:textId="77777777" w:rsidR="00C80ACA" w:rsidRDefault="00C80ACA">
      <w:r>
        <w:separator/>
      </w:r>
    </w:p>
  </w:footnote>
  <w:footnote w:type="continuationSeparator" w:id="0">
    <w:p w14:paraId="5628BF27" w14:textId="77777777" w:rsidR="00C80ACA" w:rsidRDefault="00C80AC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AA36AD" w:rsidRDefault="00AA36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98C8676"/>
    <w:lvl w:ilvl="0">
      <w:start w:val="1"/>
      <w:numFmt w:val="decimal"/>
      <w:lvlText w:val="%1."/>
      <w:lvlJc w:val="left"/>
      <w:pPr>
        <w:tabs>
          <w:tab w:val="num" w:pos="1492"/>
        </w:tabs>
        <w:ind w:left="1492" w:hanging="360"/>
      </w:pPr>
    </w:lvl>
  </w:abstractNum>
  <w:abstractNum w:abstractNumId="2">
    <w:nsid w:val="FFFFFF7D"/>
    <w:multiLevelType w:val="singleLevel"/>
    <w:tmpl w:val="54C45C84"/>
    <w:lvl w:ilvl="0">
      <w:start w:val="1"/>
      <w:numFmt w:val="decimal"/>
      <w:lvlText w:val="%1."/>
      <w:lvlJc w:val="left"/>
      <w:pPr>
        <w:tabs>
          <w:tab w:val="num" w:pos="1209"/>
        </w:tabs>
        <w:ind w:left="1209" w:hanging="360"/>
      </w:pPr>
    </w:lvl>
  </w:abstractNum>
  <w:abstractNum w:abstractNumId="3">
    <w:nsid w:val="FFFFFF7E"/>
    <w:multiLevelType w:val="singleLevel"/>
    <w:tmpl w:val="F692DC0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FFB672E"/>
    <w:multiLevelType w:val="hybridMultilevel"/>
    <w:tmpl w:val="65000C86"/>
    <w:lvl w:ilvl="0" w:tplc="611871B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192CE8"/>
    <w:multiLevelType w:val="hybridMultilevel"/>
    <w:tmpl w:val="0D8868FA"/>
    <w:lvl w:ilvl="0" w:tplc="16DAF21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B2A36"/>
    <w:multiLevelType w:val="hybridMultilevel"/>
    <w:tmpl w:val="FB6850F6"/>
    <w:lvl w:ilvl="0" w:tplc="73F889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2864765"/>
    <w:multiLevelType w:val="hybridMultilevel"/>
    <w:tmpl w:val="DDE8CF16"/>
    <w:lvl w:ilvl="0" w:tplc="85C2E4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C733F6"/>
    <w:multiLevelType w:val="hybridMultilevel"/>
    <w:tmpl w:val="4288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904720"/>
    <w:multiLevelType w:val="hybridMultilevel"/>
    <w:tmpl w:val="B33C718E"/>
    <w:lvl w:ilvl="0" w:tplc="CA721FD8">
      <w:start w:val="1"/>
      <w:numFmt w:val="bullet"/>
      <w:lvlText w:val="›"/>
      <w:lvlJc w:val="left"/>
      <w:pPr>
        <w:tabs>
          <w:tab w:val="num" w:pos="720"/>
        </w:tabs>
        <w:ind w:left="720" w:hanging="360"/>
      </w:pPr>
      <w:rPr>
        <w:rFonts w:ascii="Arial" w:hAnsi="Arial" w:hint="default"/>
      </w:rPr>
    </w:lvl>
    <w:lvl w:ilvl="1" w:tplc="0CC070DE">
      <w:start w:val="1"/>
      <w:numFmt w:val="bullet"/>
      <w:lvlText w:val="›"/>
      <w:lvlJc w:val="left"/>
      <w:pPr>
        <w:tabs>
          <w:tab w:val="num" w:pos="1440"/>
        </w:tabs>
        <w:ind w:left="1440" w:hanging="360"/>
      </w:pPr>
      <w:rPr>
        <w:rFonts w:ascii="Arial" w:hAnsi="Arial" w:hint="default"/>
      </w:rPr>
    </w:lvl>
    <w:lvl w:ilvl="2" w:tplc="4D44B238" w:tentative="1">
      <w:start w:val="1"/>
      <w:numFmt w:val="bullet"/>
      <w:lvlText w:val="›"/>
      <w:lvlJc w:val="left"/>
      <w:pPr>
        <w:tabs>
          <w:tab w:val="num" w:pos="2160"/>
        </w:tabs>
        <w:ind w:left="2160" w:hanging="360"/>
      </w:pPr>
      <w:rPr>
        <w:rFonts w:ascii="Arial" w:hAnsi="Arial" w:hint="default"/>
      </w:rPr>
    </w:lvl>
    <w:lvl w:ilvl="3" w:tplc="A90E236C" w:tentative="1">
      <w:start w:val="1"/>
      <w:numFmt w:val="bullet"/>
      <w:lvlText w:val="›"/>
      <w:lvlJc w:val="left"/>
      <w:pPr>
        <w:tabs>
          <w:tab w:val="num" w:pos="2880"/>
        </w:tabs>
        <w:ind w:left="2880" w:hanging="360"/>
      </w:pPr>
      <w:rPr>
        <w:rFonts w:ascii="Arial" w:hAnsi="Arial" w:hint="default"/>
      </w:rPr>
    </w:lvl>
    <w:lvl w:ilvl="4" w:tplc="422601D0" w:tentative="1">
      <w:start w:val="1"/>
      <w:numFmt w:val="bullet"/>
      <w:lvlText w:val="›"/>
      <w:lvlJc w:val="left"/>
      <w:pPr>
        <w:tabs>
          <w:tab w:val="num" w:pos="3600"/>
        </w:tabs>
        <w:ind w:left="3600" w:hanging="360"/>
      </w:pPr>
      <w:rPr>
        <w:rFonts w:ascii="Arial" w:hAnsi="Arial" w:hint="default"/>
      </w:rPr>
    </w:lvl>
    <w:lvl w:ilvl="5" w:tplc="EAFA372C" w:tentative="1">
      <w:start w:val="1"/>
      <w:numFmt w:val="bullet"/>
      <w:lvlText w:val="›"/>
      <w:lvlJc w:val="left"/>
      <w:pPr>
        <w:tabs>
          <w:tab w:val="num" w:pos="4320"/>
        </w:tabs>
        <w:ind w:left="4320" w:hanging="360"/>
      </w:pPr>
      <w:rPr>
        <w:rFonts w:ascii="Arial" w:hAnsi="Arial" w:hint="default"/>
      </w:rPr>
    </w:lvl>
    <w:lvl w:ilvl="6" w:tplc="12269AA4" w:tentative="1">
      <w:start w:val="1"/>
      <w:numFmt w:val="bullet"/>
      <w:lvlText w:val="›"/>
      <w:lvlJc w:val="left"/>
      <w:pPr>
        <w:tabs>
          <w:tab w:val="num" w:pos="5040"/>
        </w:tabs>
        <w:ind w:left="5040" w:hanging="360"/>
      </w:pPr>
      <w:rPr>
        <w:rFonts w:ascii="Arial" w:hAnsi="Arial" w:hint="default"/>
      </w:rPr>
    </w:lvl>
    <w:lvl w:ilvl="7" w:tplc="03AAC912" w:tentative="1">
      <w:start w:val="1"/>
      <w:numFmt w:val="bullet"/>
      <w:lvlText w:val="›"/>
      <w:lvlJc w:val="left"/>
      <w:pPr>
        <w:tabs>
          <w:tab w:val="num" w:pos="5760"/>
        </w:tabs>
        <w:ind w:left="5760" w:hanging="360"/>
      </w:pPr>
      <w:rPr>
        <w:rFonts w:ascii="Arial" w:hAnsi="Arial" w:hint="default"/>
      </w:rPr>
    </w:lvl>
    <w:lvl w:ilvl="8" w:tplc="734A75C4" w:tentative="1">
      <w:start w:val="1"/>
      <w:numFmt w:val="bullet"/>
      <w:lvlText w:val="›"/>
      <w:lvlJc w:val="left"/>
      <w:pPr>
        <w:tabs>
          <w:tab w:val="num" w:pos="6480"/>
        </w:tabs>
        <w:ind w:left="6480" w:hanging="360"/>
      </w:pPr>
      <w:rPr>
        <w:rFonts w:ascii="Arial" w:hAnsi="Arial" w:hint="default"/>
      </w:rPr>
    </w:lvl>
  </w:abstractNum>
  <w:abstractNum w:abstractNumId="23">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9"/>
  </w:num>
  <w:num w:numId="6">
    <w:abstractNumId w:val="17"/>
  </w:num>
  <w:num w:numId="7">
    <w:abstractNumId w:val="24"/>
  </w:num>
  <w:num w:numId="8">
    <w:abstractNumId w:val="10"/>
  </w:num>
  <w:num w:numId="9">
    <w:abstractNumId w:val="6"/>
  </w:num>
  <w:num w:numId="10">
    <w:abstractNumId w:val="3"/>
  </w:num>
  <w:num w:numId="11">
    <w:abstractNumId w:val="2"/>
  </w:num>
  <w:num w:numId="12">
    <w:abstractNumId w:val="1"/>
  </w:num>
  <w:num w:numId="13">
    <w:abstractNumId w:val="20"/>
  </w:num>
  <w:num w:numId="14">
    <w:abstractNumId w:val="23"/>
  </w:num>
  <w:num w:numId="15">
    <w:abstractNumId w:val="16"/>
  </w:num>
  <w:num w:numId="16">
    <w:abstractNumId w:val="20"/>
    <w:lvlOverride w:ilvl="0">
      <w:startOverride w:val="1"/>
    </w:lvlOverride>
  </w:num>
  <w:num w:numId="17">
    <w:abstractNumId w:val="0"/>
  </w:num>
  <w:num w:numId="18">
    <w:abstractNumId w:val="5"/>
  </w:num>
  <w:num w:numId="19">
    <w:abstractNumId w:val="19"/>
  </w:num>
  <w:num w:numId="20">
    <w:abstractNumId w:val="20"/>
    <w:lvlOverride w:ilvl="0">
      <w:startOverride w:val="1"/>
    </w:lvlOverride>
  </w:num>
  <w:num w:numId="21">
    <w:abstractNumId w:val="2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11"/>
  </w:num>
  <w:num w:numId="26">
    <w:abstractNumId w:val="13"/>
    <w:lvlOverride w:ilvl="0">
      <w:startOverride w:val="1"/>
    </w:lvlOverride>
  </w:num>
  <w:num w:numId="27">
    <w:abstractNumId w:val="12"/>
  </w:num>
  <w:num w:numId="28">
    <w:abstractNumId w:val="15"/>
  </w:num>
  <w:num w:numId="29">
    <w:abstractNumId w:val="8"/>
  </w:num>
  <w:num w:numId="30">
    <w:abstractNumId w:val="7"/>
  </w:num>
  <w:num w:numId="31">
    <w:abstractNumId w:val="20"/>
    <w:lvlOverride w:ilvl="0">
      <w:startOverride w:val="1"/>
    </w:lvlOverride>
  </w:num>
  <w:num w:numId="32">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FE6"/>
    <w:rsid w:val="00002A37"/>
    <w:rsid w:val="00002DA8"/>
    <w:rsid w:val="000043FF"/>
    <w:rsid w:val="00006446"/>
    <w:rsid w:val="00006896"/>
    <w:rsid w:val="00007BAE"/>
    <w:rsid w:val="00007CDC"/>
    <w:rsid w:val="00011B28"/>
    <w:rsid w:val="00012CA8"/>
    <w:rsid w:val="00015D15"/>
    <w:rsid w:val="000217D9"/>
    <w:rsid w:val="00024B9A"/>
    <w:rsid w:val="0002564D"/>
    <w:rsid w:val="00025ECA"/>
    <w:rsid w:val="000325B8"/>
    <w:rsid w:val="000345B8"/>
    <w:rsid w:val="00034C15"/>
    <w:rsid w:val="00034D9B"/>
    <w:rsid w:val="00035705"/>
    <w:rsid w:val="00036BA1"/>
    <w:rsid w:val="000422E2"/>
    <w:rsid w:val="00042F22"/>
    <w:rsid w:val="000444EF"/>
    <w:rsid w:val="00052A07"/>
    <w:rsid w:val="000534E3"/>
    <w:rsid w:val="0005606A"/>
    <w:rsid w:val="00057117"/>
    <w:rsid w:val="000611C1"/>
    <w:rsid w:val="000616E7"/>
    <w:rsid w:val="0006487E"/>
    <w:rsid w:val="000648E5"/>
    <w:rsid w:val="00065E1A"/>
    <w:rsid w:val="000660F4"/>
    <w:rsid w:val="00072634"/>
    <w:rsid w:val="00075CA9"/>
    <w:rsid w:val="00077E5F"/>
    <w:rsid w:val="00077E7B"/>
    <w:rsid w:val="0008036A"/>
    <w:rsid w:val="00081AE6"/>
    <w:rsid w:val="00083981"/>
    <w:rsid w:val="00084A5B"/>
    <w:rsid w:val="000855EB"/>
    <w:rsid w:val="00085B52"/>
    <w:rsid w:val="000866F2"/>
    <w:rsid w:val="0009009F"/>
    <w:rsid w:val="00091557"/>
    <w:rsid w:val="000924C1"/>
    <w:rsid w:val="000924F0"/>
    <w:rsid w:val="000926BE"/>
    <w:rsid w:val="00093474"/>
    <w:rsid w:val="000943B1"/>
    <w:rsid w:val="0009510F"/>
    <w:rsid w:val="00097778"/>
    <w:rsid w:val="000A1B34"/>
    <w:rsid w:val="000A1B7B"/>
    <w:rsid w:val="000A208D"/>
    <w:rsid w:val="000A5034"/>
    <w:rsid w:val="000A5191"/>
    <w:rsid w:val="000A56F2"/>
    <w:rsid w:val="000A7E3B"/>
    <w:rsid w:val="000B2719"/>
    <w:rsid w:val="000B3A8F"/>
    <w:rsid w:val="000B4AB9"/>
    <w:rsid w:val="000B58C3"/>
    <w:rsid w:val="000B61E9"/>
    <w:rsid w:val="000C165A"/>
    <w:rsid w:val="000C28D9"/>
    <w:rsid w:val="000C2E19"/>
    <w:rsid w:val="000C49EC"/>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62FB"/>
    <w:rsid w:val="001063E6"/>
    <w:rsid w:val="00110233"/>
    <w:rsid w:val="00113CF4"/>
    <w:rsid w:val="0011414A"/>
    <w:rsid w:val="001153EA"/>
    <w:rsid w:val="00115643"/>
    <w:rsid w:val="00116765"/>
    <w:rsid w:val="001219F5"/>
    <w:rsid w:val="00121A20"/>
    <w:rsid w:val="00122821"/>
    <w:rsid w:val="0012377F"/>
    <w:rsid w:val="00124314"/>
    <w:rsid w:val="00125C1F"/>
    <w:rsid w:val="00126B4A"/>
    <w:rsid w:val="00131B51"/>
    <w:rsid w:val="00132FD0"/>
    <w:rsid w:val="001344C0"/>
    <w:rsid w:val="001346FA"/>
    <w:rsid w:val="00135252"/>
    <w:rsid w:val="0013526C"/>
    <w:rsid w:val="00137AB5"/>
    <w:rsid w:val="00137F0B"/>
    <w:rsid w:val="00143008"/>
    <w:rsid w:val="00151E23"/>
    <w:rsid w:val="001526E0"/>
    <w:rsid w:val="001551B5"/>
    <w:rsid w:val="00161A79"/>
    <w:rsid w:val="001659C1"/>
    <w:rsid w:val="00166AC3"/>
    <w:rsid w:val="00167EA5"/>
    <w:rsid w:val="001736CA"/>
    <w:rsid w:val="00173A8E"/>
    <w:rsid w:val="001757B6"/>
    <w:rsid w:val="0018143F"/>
    <w:rsid w:val="0018509E"/>
    <w:rsid w:val="001852F3"/>
    <w:rsid w:val="001863BE"/>
    <w:rsid w:val="00190AC1"/>
    <w:rsid w:val="00193154"/>
    <w:rsid w:val="0019341A"/>
    <w:rsid w:val="00197DF9"/>
    <w:rsid w:val="001A1987"/>
    <w:rsid w:val="001A2564"/>
    <w:rsid w:val="001A6173"/>
    <w:rsid w:val="001A6CBA"/>
    <w:rsid w:val="001B0D97"/>
    <w:rsid w:val="001B53EB"/>
    <w:rsid w:val="001B5A5D"/>
    <w:rsid w:val="001C1CE5"/>
    <w:rsid w:val="001C3D2A"/>
    <w:rsid w:val="001C6CF7"/>
    <w:rsid w:val="001D0316"/>
    <w:rsid w:val="001D1C1C"/>
    <w:rsid w:val="001D51BA"/>
    <w:rsid w:val="001D6342"/>
    <w:rsid w:val="001D6D53"/>
    <w:rsid w:val="001E14D2"/>
    <w:rsid w:val="001E58E2"/>
    <w:rsid w:val="001E65F9"/>
    <w:rsid w:val="001E7AED"/>
    <w:rsid w:val="001F2689"/>
    <w:rsid w:val="001F3916"/>
    <w:rsid w:val="001F46E7"/>
    <w:rsid w:val="001F54C5"/>
    <w:rsid w:val="001F662C"/>
    <w:rsid w:val="001F7074"/>
    <w:rsid w:val="001F7755"/>
    <w:rsid w:val="001F7D9F"/>
    <w:rsid w:val="00200490"/>
    <w:rsid w:val="00201F3A"/>
    <w:rsid w:val="00203F96"/>
    <w:rsid w:val="002069B2"/>
    <w:rsid w:val="00207FA3"/>
    <w:rsid w:val="0021200B"/>
    <w:rsid w:val="00214DA8"/>
    <w:rsid w:val="00215423"/>
    <w:rsid w:val="002158FA"/>
    <w:rsid w:val="00220600"/>
    <w:rsid w:val="00221B0F"/>
    <w:rsid w:val="002224DB"/>
    <w:rsid w:val="00223FCB"/>
    <w:rsid w:val="002252C3"/>
    <w:rsid w:val="00225C54"/>
    <w:rsid w:val="00230765"/>
    <w:rsid w:val="002319E4"/>
    <w:rsid w:val="00235632"/>
    <w:rsid w:val="00235872"/>
    <w:rsid w:val="00241559"/>
    <w:rsid w:val="002435B3"/>
    <w:rsid w:val="00244193"/>
    <w:rsid w:val="002458EB"/>
    <w:rsid w:val="002500C8"/>
    <w:rsid w:val="00255D91"/>
    <w:rsid w:val="00257543"/>
    <w:rsid w:val="002617E7"/>
    <w:rsid w:val="002620FA"/>
    <w:rsid w:val="00264228"/>
    <w:rsid w:val="00264334"/>
    <w:rsid w:val="002646A9"/>
    <w:rsid w:val="0026473E"/>
    <w:rsid w:val="00266214"/>
    <w:rsid w:val="00266857"/>
    <w:rsid w:val="00267C83"/>
    <w:rsid w:val="0027144F"/>
    <w:rsid w:val="00271F3A"/>
    <w:rsid w:val="00273278"/>
    <w:rsid w:val="002737F4"/>
    <w:rsid w:val="002805F5"/>
    <w:rsid w:val="00280751"/>
    <w:rsid w:val="00281CA5"/>
    <w:rsid w:val="0028280A"/>
    <w:rsid w:val="00286ACD"/>
    <w:rsid w:val="00287838"/>
    <w:rsid w:val="002907B5"/>
    <w:rsid w:val="00292EB7"/>
    <w:rsid w:val="00295E23"/>
    <w:rsid w:val="00296227"/>
    <w:rsid w:val="00296F44"/>
    <w:rsid w:val="002975D4"/>
    <w:rsid w:val="0029777D"/>
    <w:rsid w:val="002A055E"/>
    <w:rsid w:val="002A1D4E"/>
    <w:rsid w:val="002A2869"/>
    <w:rsid w:val="002B1C89"/>
    <w:rsid w:val="002B24D6"/>
    <w:rsid w:val="002B6528"/>
    <w:rsid w:val="002B673E"/>
    <w:rsid w:val="002C102E"/>
    <w:rsid w:val="002C41E6"/>
    <w:rsid w:val="002D071A"/>
    <w:rsid w:val="002D331A"/>
    <w:rsid w:val="002D34B2"/>
    <w:rsid w:val="002D7637"/>
    <w:rsid w:val="002E17F2"/>
    <w:rsid w:val="002E68B5"/>
    <w:rsid w:val="002E7CAE"/>
    <w:rsid w:val="002E7E1B"/>
    <w:rsid w:val="002F2771"/>
    <w:rsid w:val="002F37A9"/>
    <w:rsid w:val="002F745C"/>
    <w:rsid w:val="003014DF"/>
    <w:rsid w:val="00301CE6"/>
    <w:rsid w:val="0030256B"/>
    <w:rsid w:val="0030501F"/>
    <w:rsid w:val="00306FE6"/>
    <w:rsid w:val="00307BA1"/>
    <w:rsid w:val="00311702"/>
    <w:rsid w:val="00311E82"/>
    <w:rsid w:val="00313FD6"/>
    <w:rsid w:val="003143BD"/>
    <w:rsid w:val="003203ED"/>
    <w:rsid w:val="00322C9F"/>
    <w:rsid w:val="0032460C"/>
    <w:rsid w:val="00324D23"/>
    <w:rsid w:val="00331751"/>
    <w:rsid w:val="00334579"/>
    <w:rsid w:val="00335858"/>
    <w:rsid w:val="00336BDA"/>
    <w:rsid w:val="00342BD7"/>
    <w:rsid w:val="00345735"/>
    <w:rsid w:val="00346DB5"/>
    <w:rsid w:val="003477B1"/>
    <w:rsid w:val="00356577"/>
    <w:rsid w:val="00357380"/>
    <w:rsid w:val="003602D9"/>
    <w:rsid w:val="003604CE"/>
    <w:rsid w:val="00363405"/>
    <w:rsid w:val="003638A4"/>
    <w:rsid w:val="00365D17"/>
    <w:rsid w:val="00367476"/>
    <w:rsid w:val="003708C3"/>
    <w:rsid w:val="00370E47"/>
    <w:rsid w:val="00373130"/>
    <w:rsid w:val="003742AC"/>
    <w:rsid w:val="00374617"/>
    <w:rsid w:val="003768E6"/>
    <w:rsid w:val="00377248"/>
    <w:rsid w:val="00377CE1"/>
    <w:rsid w:val="003822F4"/>
    <w:rsid w:val="00385BF0"/>
    <w:rsid w:val="003931ED"/>
    <w:rsid w:val="003939FF"/>
    <w:rsid w:val="00394B0D"/>
    <w:rsid w:val="003A1B4F"/>
    <w:rsid w:val="003A2223"/>
    <w:rsid w:val="003A2A0F"/>
    <w:rsid w:val="003A45A1"/>
    <w:rsid w:val="003A4B4E"/>
    <w:rsid w:val="003A54D9"/>
    <w:rsid w:val="003A5B0A"/>
    <w:rsid w:val="003A6BAC"/>
    <w:rsid w:val="003A6C00"/>
    <w:rsid w:val="003A6F25"/>
    <w:rsid w:val="003A7EF3"/>
    <w:rsid w:val="003B159C"/>
    <w:rsid w:val="003B2C86"/>
    <w:rsid w:val="003B369F"/>
    <w:rsid w:val="003B36A3"/>
    <w:rsid w:val="003B3982"/>
    <w:rsid w:val="003B7FE5"/>
    <w:rsid w:val="003C11C8"/>
    <w:rsid w:val="003C167A"/>
    <w:rsid w:val="003C2702"/>
    <w:rsid w:val="003C2F08"/>
    <w:rsid w:val="003C2F85"/>
    <w:rsid w:val="003C7806"/>
    <w:rsid w:val="003D109F"/>
    <w:rsid w:val="003D14FC"/>
    <w:rsid w:val="003D2478"/>
    <w:rsid w:val="003D3C45"/>
    <w:rsid w:val="003D5B1F"/>
    <w:rsid w:val="003E0FCC"/>
    <w:rsid w:val="003E15FA"/>
    <w:rsid w:val="003E4F24"/>
    <w:rsid w:val="003E55E4"/>
    <w:rsid w:val="003E74E3"/>
    <w:rsid w:val="003F05C7"/>
    <w:rsid w:val="003F1CE9"/>
    <w:rsid w:val="003F2CD4"/>
    <w:rsid w:val="003F60AE"/>
    <w:rsid w:val="003F6BBE"/>
    <w:rsid w:val="004000E8"/>
    <w:rsid w:val="00400DD1"/>
    <w:rsid w:val="00401D8B"/>
    <w:rsid w:val="00402E2B"/>
    <w:rsid w:val="00404153"/>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502"/>
    <w:rsid w:val="00441A92"/>
    <w:rsid w:val="00442702"/>
    <w:rsid w:val="004434B3"/>
    <w:rsid w:val="00444F56"/>
    <w:rsid w:val="00446488"/>
    <w:rsid w:val="00447145"/>
    <w:rsid w:val="004517AA"/>
    <w:rsid w:val="00452CAC"/>
    <w:rsid w:val="00455B16"/>
    <w:rsid w:val="00457565"/>
    <w:rsid w:val="00457B71"/>
    <w:rsid w:val="00463D68"/>
    <w:rsid w:val="0046455D"/>
    <w:rsid w:val="004669E2"/>
    <w:rsid w:val="00470C31"/>
    <w:rsid w:val="004734D0"/>
    <w:rsid w:val="004754E3"/>
    <w:rsid w:val="0047556B"/>
    <w:rsid w:val="004756E4"/>
    <w:rsid w:val="004775E9"/>
    <w:rsid w:val="00477768"/>
    <w:rsid w:val="00477FF4"/>
    <w:rsid w:val="0048007D"/>
    <w:rsid w:val="00491BA8"/>
    <w:rsid w:val="00492BC5"/>
    <w:rsid w:val="00494F44"/>
    <w:rsid w:val="004962F1"/>
    <w:rsid w:val="004964F1"/>
    <w:rsid w:val="004A16BC"/>
    <w:rsid w:val="004A2B94"/>
    <w:rsid w:val="004B0EC8"/>
    <w:rsid w:val="004B1159"/>
    <w:rsid w:val="004B4A56"/>
    <w:rsid w:val="004B7C0C"/>
    <w:rsid w:val="004C3898"/>
    <w:rsid w:val="004C4118"/>
    <w:rsid w:val="004D1ECA"/>
    <w:rsid w:val="004D36B1"/>
    <w:rsid w:val="004D3F9E"/>
    <w:rsid w:val="004D7EBD"/>
    <w:rsid w:val="004E2680"/>
    <w:rsid w:val="004E28F9"/>
    <w:rsid w:val="004E462E"/>
    <w:rsid w:val="004E4655"/>
    <w:rsid w:val="004E56DC"/>
    <w:rsid w:val="004E7699"/>
    <w:rsid w:val="004E76F4"/>
    <w:rsid w:val="004F0B4E"/>
    <w:rsid w:val="004F0B6C"/>
    <w:rsid w:val="004F2078"/>
    <w:rsid w:val="004F4DA3"/>
    <w:rsid w:val="004F7F19"/>
    <w:rsid w:val="00500978"/>
    <w:rsid w:val="0050512E"/>
    <w:rsid w:val="00506557"/>
    <w:rsid w:val="0050677A"/>
    <w:rsid w:val="00507313"/>
    <w:rsid w:val="005108D8"/>
    <w:rsid w:val="005116F9"/>
    <w:rsid w:val="005153A7"/>
    <w:rsid w:val="00517559"/>
    <w:rsid w:val="005219CF"/>
    <w:rsid w:val="00521F80"/>
    <w:rsid w:val="00527027"/>
    <w:rsid w:val="00530FD1"/>
    <w:rsid w:val="0053352C"/>
    <w:rsid w:val="00533CE5"/>
    <w:rsid w:val="00534B59"/>
    <w:rsid w:val="00536759"/>
    <w:rsid w:val="00536A51"/>
    <w:rsid w:val="00537C62"/>
    <w:rsid w:val="00546970"/>
    <w:rsid w:val="00554E19"/>
    <w:rsid w:val="0056121F"/>
    <w:rsid w:val="005620C0"/>
    <w:rsid w:val="00563DFC"/>
    <w:rsid w:val="005703C5"/>
    <w:rsid w:val="005706E3"/>
    <w:rsid w:val="00572505"/>
    <w:rsid w:val="00574157"/>
    <w:rsid w:val="00582809"/>
    <w:rsid w:val="005832B2"/>
    <w:rsid w:val="0058798C"/>
    <w:rsid w:val="005879D7"/>
    <w:rsid w:val="00587FA9"/>
    <w:rsid w:val="005900FA"/>
    <w:rsid w:val="005922F7"/>
    <w:rsid w:val="005929AD"/>
    <w:rsid w:val="005935A4"/>
    <w:rsid w:val="005948C2"/>
    <w:rsid w:val="00595DCA"/>
    <w:rsid w:val="0059779B"/>
    <w:rsid w:val="005A193A"/>
    <w:rsid w:val="005A209A"/>
    <w:rsid w:val="005A662D"/>
    <w:rsid w:val="005B35D7"/>
    <w:rsid w:val="005B392A"/>
    <w:rsid w:val="005B3AA3"/>
    <w:rsid w:val="005B6F83"/>
    <w:rsid w:val="005C74FB"/>
    <w:rsid w:val="005D05D8"/>
    <w:rsid w:val="005D1602"/>
    <w:rsid w:val="005D5089"/>
    <w:rsid w:val="005D6F32"/>
    <w:rsid w:val="005E1C05"/>
    <w:rsid w:val="005E1CCD"/>
    <w:rsid w:val="005E385F"/>
    <w:rsid w:val="005E5660"/>
    <w:rsid w:val="005E5834"/>
    <w:rsid w:val="005E5B81"/>
    <w:rsid w:val="005F2CB1"/>
    <w:rsid w:val="005F3025"/>
    <w:rsid w:val="005F41F7"/>
    <w:rsid w:val="005F618C"/>
    <w:rsid w:val="005F70BD"/>
    <w:rsid w:val="0060283C"/>
    <w:rsid w:val="00604F14"/>
    <w:rsid w:val="006106A9"/>
    <w:rsid w:val="0061121A"/>
    <w:rsid w:val="00611B83"/>
    <w:rsid w:val="00613257"/>
    <w:rsid w:val="006164F8"/>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46799"/>
    <w:rsid w:val="0065070B"/>
    <w:rsid w:val="00650AB9"/>
    <w:rsid w:val="006539AB"/>
    <w:rsid w:val="00655733"/>
    <w:rsid w:val="00655ACD"/>
    <w:rsid w:val="00655B72"/>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057"/>
    <w:rsid w:val="006771F9"/>
    <w:rsid w:val="006776D7"/>
    <w:rsid w:val="00681003"/>
    <w:rsid w:val="006817C9"/>
    <w:rsid w:val="00683ECE"/>
    <w:rsid w:val="00686B06"/>
    <w:rsid w:val="0069088D"/>
    <w:rsid w:val="00694D5C"/>
    <w:rsid w:val="00695FC2"/>
    <w:rsid w:val="00696949"/>
    <w:rsid w:val="00697052"/>
    <w:rsid w:val="006A0824"/>
    <w:rsid w:val="006A46FB"/>
    <w:rsid w:val="006A5E28"/>
    <w:rsid w:val="006A697B"/>
    <w:rsid w:val="006A7AFF"/>
    <w:rsid w:val="006B1816"/>
    <w:rsid w:val="006B2099"/>
    <w:rsid w:val="006B50CF"/>
    <w:rsid w:val="006C03B8"/>
    <w:rsid w:val="006C5EC9"/>
    <w:rsid w:val="006C6059"/>
    <w:rsid w:val="006C6D99"/>
    <w:rsid w:val="006C7522"/>
    <w:rsid w:val="006D41B2"/>
    <w:rsid w:val="006D6401"/>
    <w:rsid w:val="006D6F08"/>
    <w:rsid w:val="006E062C"/>
    <w:rsid w:val="006E28B7"/>
    <w:rsid w:val="006E3310"/>
    <w:rsid w:val="006E4B31"/>
    <w:rsid w:val="006E4E39"/>
    <w:rsid w:val="006E4FC7"/>
    <w:rsid w:val="006E565E"/>
    <w:rsid w:val="006E673D"/>
    <w:rsid w:val="006E7692"/>
    <w:rsid w:val="006E7D3B"/>
    <w:rsid w:val="006F1B70"/>
    <w:rsid w:val="006F3045"/>
    <w:rsid w:val="006F341D"/>
    <w:rsid w:val="006F3CDE"/>
    <w:rsid w:val="006F58D4"/>
    <w:rsid w:val="007022F2"/>
    <w:rsid w:val="00703050"/>
    <w:rsid w:val="0070346E"/>
    <w:rsid w:val="00704EDB"/>
    <w:rsid w:val="00706101"/>
    <w:rsid w:val="00707072"/>
    <w:rsid w:val="00707D61"/>
    <w:rsid w:val="00712287"/>
    <w:rsid w:val="00712772"/>
    <w:rsid w:val="0071277B"/>
    <w:rsid w:val="00714048"/>
    <w:rsid w:val="007148D3"/>
    <w:rsid w:val="00715172"/>
    <w:rsid w:val="00715B9A"/>
    <w:rsid w:val="00724619"/>
    <w:rsid w:val="00726EA6"/>
    <w:rsid w:val="00727208"/>
    <w:rsid w:val="00727680"/>
    <w:rsid w:val="00733D30"/>
    <w:rsid w:val="007348B1"/>
    <w:rsid w:val="00735268"/>
    <w:rsid w:val="007362A6"/>
    <w:rsid w:val="00736D7D"/>
    <w:rsid w:val="00740E58"/>
    <w:rsid w:val="007445A0"/>
    <w:rsid w:val="0074524B"/>
    <w:rsid w:val="00747D8B"/>
    <w:rsid w:val="00751228"/>
    <w:rsid w:val="007524F5"/>
    <w:rsid w:val="007571E1"/>
    <w:rsid w:val="007604B2"/>
    <w:rsid w:val="007617B8"/>
    <w:rsid w:val="00765281"/>
    <w:rsid w:val="00766BAD"/>
    <w:rsid w:val="0076708C"/>
    <w:rsid w:val="00767E71"/>
    <w:rsid w:val="00774980"/>
    <w:rsid w:val="007755F2"/>
    <w:rsid w:val="00776971"/>
    <w:rsid w:val="0078023D"/>
    <w:rsid w:val="0078177E"/>
    <w:rsid w:val="0078304C"/>
    <w:rsid w:val="00783673"/>
    <w:rsid w:val="00785490"/>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3D18"/>
    <w:rsid w:val="007C5B45"/>
    <w:rsid w:val="007C60BF"/>
    <w:rsid w:val="007C6A07"/>
    <w:rsid w:val="007C7324"/>
    <w:rsid w:val="007C75A1"/>
    <w:rsid w:val="007C77A5"/>
    <w:rsid w:val="007D04E5"/>
    <w:rsid w:val="007D5901"/>
    <w:rsid w:val="007D7526"/>
    <w:rsid w:val="007E36AE"/>
    <w:rsid w:val="007E4610"/>
    <w:rsid w:val="007E4715"/>
    <w:rsid w:val="007E505B"/>
    <w:rsid w:val="007E68A1"/>
    <w:rsid w:val="007E7091"/>
    <w:rsid w:val="007F0E77"/>
    <w:rsid w:val="007F4159"/>
    <w:rsid w:val="007F4495"/>
    <w:rsid w:val="007F574D"/>
    <w:rsid w:val="00800449"/>
    <w:rsid w:val="00803FAE"/>
    <w:rsid w:val="0080605F"/>
    <w:rsid w:val="00807786"/>
    <w:rsid w:val="0081063E"/>
    <w:rsid w:val="00811FCB"/>
    <w:rsid w:val="008158D6"/>
    <w:rsid w:val="00817196"/>
    <w:rsid w:val="008213DE"/>
    <w:rsid w:val="00822FED"/>
    <w:rsid w:val="008235DB"/>
    <w:rsid w:val="00824AB4"/>
    <w:rsid w:val="00825C42"/>
    <w:rsid w:val="00825D25"/>
    <w:rsid w:val="00827D6F"/>
    <w:rsid w:val="0083709F"/>
    <w:rsid w:val="008376AC"/>
    <w:rsid w:val="008444E8"/>
    <w:rsid w:val="00844E80"/>
    <w:rsid w:val="00846FE7"/>
    <w:rsid w:val="00847081"/>
    <w:rsid w:val="008503DF"/>
    <w:rsid w:val="0085467C"/>
    <w:rsid w:val="00856911"/>
    <w:rsid w:val="00865826"/>
    <w:rsid w:val="008677FD"/>
    <w:rsid w:val="008706D4"/>
    <w:rsid w:val="00870E25"/>
    <w:rsid w:val="00870F8A"/>
    <w:rsid w:val="008719A4"/>
    <w:rsid w:val="00871D23"/>
    <w:rsid w:val="00874312"/>
    <w:rsid w:val="0087437C"/>
    <w:rsid w:val="00875CD7"/>
    <w:rsid w:val="00876B4D"/>
    <w:rsid w:val="00877F18"/>
    <w:rsid w:val="00883148"/>
    <w:rsid w:val="00886B26"/>
    <w:rsid w:val="00886C7F"/>
    <w:rsid w:val="008928E5"/>
    <w:rsid w:val="00894A88"/>
    <w:rsid w:val="00895386"/>
    <w:rsid w:val="008A04D5"/>
    <w:rsid w:val="008A21FF"/>
    <w:rsid w:val="008A2CE2"/>
    <w:rsid w:val="008A30AC"/>
    <w:rsid w:val="008A44B8"/>
    <w:rsid w:val="008A51A8"/>
    <w:rsid w:val="008A54C7"/>
    <w:rsid w:val="008A5677"/>
    <w:rsid w:val="008A77D8"/>
    <w:rsid w:val="008B0483"/>
    <w:rsid w:val="008B120C"/>
    <w:rsid w:val="008B2AE1"/>
    <w:rsid w:val="008B51A0"/>
    <w:rsid w:val="008B592A"/>
    <w:rsid w:val="008B7B5C"/>
    <w:rsid w:val="008C01B4"/>
    <w:rsid w:val="008C0C99"/>
    <w:rsid w:val="008C2017"/>
    <w:rsid w:val="008C4958"/>
    <w:rsid w:val="008C4BAA"/>
    <w:rsid w:val="008C6AE8"/>
    <w:rsid w:val="008C7573"/>
    <w:rsid w:val="008C7778"/>
    <w:rsid w:val="008D34F1"/>
    <w:rsid w:val="008D39D8"/>
    <w:rsid w:val="008D50D1"/>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10B7D"/>
    <w:rsid w:val="00911DFB"/>
    <w:rsid w:val="00912AED"/>
    <w:rsid w:val="009139D9"/>
    <w:rsid w:val="00914AD8"/>
    <w:rsid w:val="00914FE0"/>
    <w:rsid w:val="00916079"/>
    <w:rsid w:val="00917962"/>
    <w:rsid w:val="00917CE9"/>
    <w:rsid w:val="009201F5"/>
    <w:rsid w:val="00920BF2"/>
    <w:rsid w:val="00922010"/>
    <w:rsid w:val="00927E53"/>
    <w:rsid w:val="00931751"/>
    <w:rsid w:val="00931BD9"/>
    <w:rsid w:val="00932432"/>
    <w:rsid w:val="0093523B"/>
    <w:rsid w:val="0093635B"/>
    <w:rsid w:val="009368F3"/>
    <w:rsid w:val="00941636"/>
    <w:rsid w:val="00943742"/>
    <w:rsid w:val="0094444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6200"/>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A048A8"/>
    <w:rsid w:val="00A04F49"/>
    <w:rsid w:val="00A13E54"/>
    <w:rsid w:val="00A14DDA"/>
    <w:rsid w:val="00A17F63"/>
    <w:rsid w:val="00A2193B"/>
    <w:rsid w:val="00A2351A"/>
    <w:rsid w:val="00A264A9"/>
    <w:rsid w:val="00A26EB2"/>
    <w:rsid w:val="00A27785"/>
    <w:rsid w:val="00A30187"/>
    <w:rsid w:val="00A30455"/>
    <w:rsid w:val="00A33107"/>
    <w:rsid w:val="00A334BB"/>
    <w:rsid w:val="00A3448A"/>
    <w:rsid w:val="00A36297"/>
    <w:rsid w:val="00A3793A"/>
    <w:rsid w:val="00A41E2B"/>
    <w:rsid w:val="00A45B74"/>
    <w:rsid w:val="00A52E1D"/>
    <w:rsid w:val="00A61499"/>
    <w:rsid w:val="00A62A77"/>
    <w:rsid w:val="00A63483"/>
    <w:rsid w:val="00A657D7"/>
    <w:rsid w:val="00A65B42"/>
    <w:rsid w:val="00A660AC"/>
    <w:rsid w:val="00A67E6C"/>
    <w:rsid w:val="00A71B99"/>
    <w:rsid w:val="00A739D0"/>
    <w:rsid w:val="00A761D4"/>
    <w:rsid w:val="00A77043"/>
    <w:rsid w:val="00A77EC4"/>
    <w:rsid w:val="00A80760"/>
    <w:rsid w:val="00A838ED"/>
    <w:rsid w:val="00A869FF"/>
    <w:rsid w:val="00A92879"/>
    <w:rsid w:val="00A9442A"/>
    <w:rsid w:val="00AA016F"/>
    <w:rsid w:val="00AA1ED6"/>
    <w:rsid w:val="00AA36AD"/>
    <w:rsid w:val="00AA449A"/>
    <w:rsid w:val="00AA51D6"/>
    <w:rsid w:val="00AA6B70"/>
    <w:rsid w:val="00AB0BC8"/>
    <w:rsid w:val="00AB11CA"/>
    <w:rsid w:val="00AB14D9"/>
    <w:rsid w:val="00AB4AB8"/>
    <w:rsid w:val="00AB655E"/>
    <w:rsid w:val="00AC007F"/>
    <w:rsid w:val="00AC2ECD"/>
    <w:rsid w:val="00AC3119"/>
    <w:rsid w:val="00AC49FB"/>
    <w:rsid w:val="00AC5A10"/>
    <w:rsid w:val="00AC5E3D"/>
    <w:rsid w:val="00AD05C7"/>
    <w:rsid w:val="00AD0AA3"/>
    <w:rsid w:val="00AD1216"/>
    <w:rsid w:val="00AD2D39"/>
    <w:rsid w:val="00AD3F94"/>
    <w:rsid w:val="00AD4A5A"/>
    <w:rsid w:val="00AE27AC"/>
    <w:rsid w:val="00AE40E0"/>
    <w:rsid w:val="00AE4DBA"/>
    <w:rsid w:val="00AE4F07"/>
    <w:rsid w:val="00AE741A"/>
    <w:rsid w:val="00AF1C5D"/>
    <w:rsid w:val="00AF35E2"/>
    <w:rsid w:val="00AF42D7"/>
    <w:rsid w:val="00AF4F0D"/>
    <w:rsid w:val="00AF52EE"/>
    <w:rsid w:val="00B006FE"/>
    <w:rsid w:val="00B007CB"/>
    <w:rsid w:val="00B02AA9"/>
    <w:rsid w:val="00B02FA3"/>
    <w:rsid w:val="00B05084"/>
    <w:rsid w:val="00B133EE"/>
    <w:rsid w:val="00B157F9"/>
    <w:rsid w:val="00B1587C"/>
    <w:rsid w:val="00B16320"/>
    <w:rsid w:val="00B20256"/>
    <w:rsid w:val="00B20D09"/>
    <w:rsid w:val="00B21BAF"/>
    <w:rsid w:val="00B25682"/>
    <w:rsid w:val="00B27301"/>
    <w:rsid w:val="00B2763F"/>
    <w:rsid w:val="00B27AAC"/>
    <w:rsid w:val="00B30929"/>
    <w:rsid w:val="00B36282"/>
    <w:rsid w:val="00B372AA"/>
    <w:rsid w:val="00B40445"/>
    <w:rsid w:val="00B41888"/>
    <w:rsid w:val="00B4404B"/>
    <w:rsid w:val="00B45A52"/>
    <w:rsid w:val="00B45AD3"/>
    <w:rsid w:val="00B46175"/>
    <w:rsid w:val="00B52D55"/>
    <w:rsid w:val="00B571AC"/>
    <w:rsid w:val="00B623C5"/>
    <w:rsid w:val="00B626DF"/>
    <w:rsid w:val="00B64E9B"/>
    <w:rsid w:val="00B664C7"/>
    <w:rsid w:val="00B678A3"/>
    <w:rsid w:val="00B739F6"/>
    <w:rsid w:val="00B81A6C"/>
    <w:rsid w:val="00B81D2D"/>
    <w:rsid w:val="00B8460D"/>
    <w:rsid w:val="00B85DE5"/>
    <w:rsid w:val="00B9091C"/>
    <w:rsid w:val="00B90F73"/>
    <w:rsid w:val="00B93B59"/>
    <w:rsid w:val="00B9406A"/>
    <w:rsid w:val="00B940B3"/>
    <w:rsid w:val="00BA0892"/>
    <w:rsid w:val="00BA2280"/>
    <w:rsid w:val="00BA294E"/>
    <w:rsid w:val="00BA2A08"/>
    <w:rsid w:val="00BA56D2"/>
    <w:rsid w:val="00BA76E0"/>
    <w:rsid w:val="00BB2A25"/>
    <w:rsid w:val="00BB51E9"/>
    <w:rsid w:val="00BB5DA2"/>
    <w:rsid w:val="00BC052E"/>
    <w:rsid w:val="00BC0FDC"/>
    <w:rsid w:val="00BC26AC"/>
    <w:rsid w:val="00BC3053"/>
    <w:rsid w:val="00BC4D2E"/>
    <w:rsid w:val="00BC6B98"/>
    <w:rsid w:val="00BD48AC"/>
    <w:rsid w:val="00BD5F1A"/>
    <w:rsid w:val="00BD65F8"/>
    <w:rsid w:val="00BE1234"/>
    <w:rsid w:val="00BE24EF"/>
    <w:rsid w:val="00BE2FA6"/>
    <w:rsid w:val="00BE333F"/>
    <w:rsid w:val="00BE7406"/>
    <w:rsid w:val="00BE7603"/>
    <w:rsid w:val="00BF3279"/>
    <w:rsid w:val="00BF74C7"/>
    <w:rsid w:val="00C00BD8"/>
    <w:rsid w:val="00C015F1"/>
    <w:rsid w:val="00C01F33"/>
    <w:rsid w:val="00C02B6B"/>
    <w:rsid w:val="00C02CC6"/>
    <w:rsid w:val="00C040F7"/>
    <w:rsid w:val="00C044AB"/>
    <w:rsid w:val="00C05706"/>
    <w:rsid w:val="00C05DBC"/>
    <w:rsid w:val="00C07377"/>
    <w:rsid w:val="00C10478"/>
    <w:rsid w:val="00C12107"/>
    <w:rsid w:val="00C1225F"/>
    <w:rsid w:val="00C14D4B"/>
    <w:rsid w:val="00C14FDD"/>
    <w:rsid w:val="00C154BB"/>
    <w:rsid w:val="00C2403F"/>
    <w:rsid w:val="00C25EF5"/>
    <w:rsid w:val="00C279B5"/>
    <w:rsid w:val="00C27C45"/>
    <w:rsid w:val="00C30C54"/>
    <w:rsid w:val="00C30D8B"/>
    <w:rsid w:val="00C3719D"/>
    <w:rsid w:val="00C4203F"/>
    <w:rsid w:val="00C426E9"/>
    <w:rsid w:val="00C454A3"/>
    <w:rsid w:val="00C53B7D"/>
    <w:rsid w:val="00C54995"/>
    <w:rsid w:val="00C54D41"/>
    <w:rsid w:val="00C60783"/>
    <w:rsid w:val="00C64672"/>
    <w:rsid w:val="00C66153"/>
    <w:rsid w:val="00C70697"/>
    <w:rsid w:val="00C72EF4"/>
    <w:rsid w:val="00C75D2F"/>
    <w:rsid w:val="00C767BE"/>
    <w:rsid w:val="00C76E3C"/>
    <w:rsid w:val="00C77406"/>
    <w:rsid w:val="00C80ACA"/>
    <w:rsid w:val="00C81568"/>
    <w:rsid w:val="00C9027A"/>
    <w:rsid w:val="00C9068E"/>
    <w:rsid w:val="00C93C4B"/>
    <w:rsid w:val="00C944AB"/>
    <w:rsid w:val="00C95B40"/>
    <w:rsid w:val="00CA1ED8"/>
    <w:rsid w:val="00CA3107"/>
    <w:rsid w:val="00CA7D52"/>
    <w:rsid w:val="00CB1DE6"/>
    <w:rsid w:val="00CB1F63"/>
    <w:rsid w:val="00CB7170"/>
    <w:rsid w:val="00CC040E"/>
    <w:rsid w:val="00CC111F"/>
    <w:rsid w:val="00CC2011"/>
    <w:rsid w:val="00CC3EA0"/>
    <w:rsid w:val="00CC7B45"/>
    <w:rsid w:val="00CD1188"/>
    <w:rsid w:val="00CD2ED1"/>
    <w:rsid w:val="00CD337B"/>
    <w:rsid w:val="00CD58C6"/>
    <w:rsid w:val="00CE0424"/>
    <w:rsid w:val="00CE7561"/>
    <w:rsid w:val="00CF1354"/>
    <w:rsid w:val="00CF381C"/>
    <w:rsid w:val="00CF3B1F"/>
    <w:rsid w:val="00CF3BF6"/>
    <w:rsid w:val="00CF625B"/>
    <w:rsid w:val="00CF646D"/>
    <w:rsid w:val="00CF687E"/>
    <w:rsid w:val="00D0349B"/>
    <w:rsid w:val="00D05306"/>
    <w:rsid w:val="00D071EF"/>
    <w:rsid w:val="00D10249"/>
    <w:rsid w:val="00D1097F"/>
    <w:rsid w:val="00D115C3"/>
    <w:rsid w:val="00D11897"/>
    <w:rsid w:val="00D13135"/>
    <w:rsid w:val="00D13E4E"/>
    <w:rsid w:val="00D21889"/>
    <w:rsid w:val="00D22F1A"/>
    <w:rsid w:val="00D239A7"/>
    <w:rsid w:val="00D23F47"/>
    <w:rsid w:val="00D3224B"/>
    <w:rsid w:val="00D327D3"/>
    <w:rsid w:val="00D36E71"/>
    <w:rsid w:val="00D37D87"/>
    <w:rsid w:val="00D40B33"/>
    <w:rsid w:val="00D4318F"/>
    <w:rsid w:val="00D438BF"/>
    <w:rsid w:val="00D440F8"/>
    <w:rsid w:val="00D47DF0"/>
    <w:rsid w:val="00D52F22"/>
    <w:rsid w:val="00D546FF"/>
    <w:rsid w:val="00D55AD5"/>
    <w:rsid w:val="00D576CA"/>
    <w:rsid w:val="00D61AF5"/>
    <w:rsid w:val="00D652B5"/>
    <w:rsid w:val="00D66155"/>
    <w:rsid w:val="00D7027E"/>
    <w:rsid w:val="00D708B0"/>
    <w:rsid w:val="00D70FAC"/>
    <w:rsid w:val="00D77B1D"/>
    <w:rsid w:val="00D8021F"/>
    <w:rsid w:val="00D80383"/>
    <w:rsid w:val="00D823C6"/>
    <w:rsid w:val="00D86674"/>
    <w:rsid w:val="00D86C08"/>
    <w:rsid w:val="00D86CA3"/>
    <w:rsid w:val="00D871CE"/>
    <w:rsid w:val="00D9027B"/>
    <w:rsid w:val="00D9118B"/>
    <w:rsid w:val="00D9196D"/>
    <w:rsid w:val="00D91D08"/>
    <w:rsid w:val="00D92982"/>
    <w:rsid w:val="00D95DF5"/>
    <w:rsid w:val="00DA305E"/>
    <w:rsid w:val="00DA3139"/>
    <w:rsid w:val="00DA4416"/>
    <w:rsid w:val="00DA5417"/>
    <w:rsid w:val="00DA56E8"/>
    <w:rsid w:val="00DB0A9F"/>
    <w:rsid w:val="00DB377D"/>
    <w:rsid w:val="00DB5489"/>
    <w:rsid w:val="00DB628C"/>
    <w:rsid w:val="00DB73EF"/>
    <w:rsid w:val="00DC2D36"/>
    <w:rsid w:val="00DC349B"/>
    <w:rsid w:val="00DC5203"/>
    <w:rsid w:val="00DC53EF"/>
    <w:rsid w:val="00DD7CE3"/>
    <w:rsid w:val="00DE437A"/>
    <w:rsid w:val="00DE43BA"/>
    <w:rsid w:val="00DE5608"/>
    <w:rsid w:val="00DE5896"/>
    <w:rsid w:val="00DE58D0"/>
    <w:rsid w:val="00DE654F"/>
    <w:rsid w:val="00DE67D3"/>
    <w:rsid w:val="00DF0B6E"/>
    <w:rsid w:val="00DF15E0"/>
    <w:rsid w:val="00DF37A0"/>
    <w:rsid w:val="00E0324D"/>
    <w:rsid w:val="00E0332E"/>
    <w:rsid w:val="00E06CD3"/>
    <w:rsid w:val="00E110E7"/>
    <w:rsid w:val="00E11B20"/>
    <w:rsid w:val="00E166E3"/>
    <w:rsid w:val="00E17FA2"/>
    <w:rsid w:val="00E2140F"/>
    <w:rsid w:val="00E22330"/>
    <w:rsid w:val="00E30B5A"/>
    <w:rsid w:val="00E3123D"/>
    <w:rsid w:val="00E31461"/>
    <w:rsid w:val="00E31D43"/>
    <w:rsid w:val="00E32608"/>
    <w:rsid w:val="00E34188"/>
    <w:rsid w:val="00E349BD"/>
    <w:rsid w:val="00E34B6E"/>
    <w:rsid w:val="00E35559"/>
    <w:rsid w:val="00E36BDD"/>
    <w:rsid w:val="00E3723A"/>
    <w:rsid w:val="00E37860"/>
    <w:rsid w:val="00E4112E"/>
    <w:rsid w:val="00E446F1"/>
    <w:rsid w:val="00E46886"/>
    <w:rsid w:val="00E47AEF"/>
    <w:rsid w:val="00E51EFD"/>
    <w:rsid w:val="00E53B75"/>
    <w:rsid w:val="00E54E3B"/>
    <w:rsid w:val="00E56D5F"/>
    <w:rsid w:val="00E57565"/>
    <w:rsid w:val="00E61D95"/>
    <w:rsid w:val="00E6233A"/>
    <w:rsid w:val="00E63838"/>
    <w:rsid w:val="00E64434"/>
    <w:rsid w:val="00E651CF"/>
    <w:rsid w:val="00E67C51"/>
    <w:rsid w:val="00E72EFC"/>
    <w:rsid w:val="00E75875"/>
    <w:rsid w:val="00E758EC"/>
    <w:rsid w:val="00E8234C"/>
    <w:rsid w:val="00E83AA9"/>
    <w:rsid w:val="00E85928"/>
    <w:rsid w:val="00E87822"/>
    <w:rsid w:val="00E90395"/>
    <w:rsid w:val="00E90E49"/>
    <w:rsid w:val="00E917F9"/>
    <w:rsid w:val="00E9291C"/>
    <w:rsid w:val="00E93EA9"/>
    <w:rsid w:val="00E93FFE"/>
    <w:rsid w:val="00E94F8A"/>
    <w:rsid w:val="00E951EC"/>
    <w:rsid w:val="00EA3461"/>
    <w:rsid w:val="00EA6745"/>
    <w:rsid w:val="00EA7A41"/>
    <w:rsid w:val="00EB077B"/>
    <w:rsid w:val="00EB4EA2"/>
    <w:rsid w:val="00EB5BCF"/>
    <w:rsid w:val="00EB7296"/>
    <w:rsid w:val="00EC2282"/>
    <w:rsid w:val="00EC27C6"/>
    <w:rsid w:val="00EC4207"/>
    <w:rsid w:val="00EC5653"/>
    <w:rsid w:val="00EC71CE"/>
    <w:rsid w:val="00EC7EDD"/>
    <w:rsid w:val="00ED1006"/>
    <w:rsid w:val="00EF0C21"/>
    <w:rsid w:val="00EF18FE"/>
    <w:rsid w:val="00EF3808"/>
    <w:rsid w:val="00EF3C81"/>
    <w:rsid w:val="00EF4E8A"/>
    <w:rsid w:val="00EF5787"/>
    <w:rsid w:val="00EF60D0"/>
    <w:rsid w:val="00EF6FBC"/>
    <w:rsid w:val="00F00527"/>
    <w:rsid w:val="00F0528D"/>
    <w:rsid w:val="00F06C67"/>
    <w:rsid w:val="00F06DFD"/>
    <w:rsid w:val="00F071D1"/>
    <w:rsid w:val="00F07533"/>
    <w:rsid w:val="00F07E15"/>
    <w:rsid w:val="00F10629"/>
    <w:rsid w:val="00F15FA5"/>
    <w:rsid w:val="00F209B7"/>
    <w:rsid w:val="00F2376F"/>
    <w:rsid w:val="00F243D8"/>
    <w:rsid w:val="00F26FDC"/>
    <w:rsid w:val="00F30828"/>
    <w:rsid w:val="00F313D6"/>
    <w:rsid w:val="00F40F0C"/>
    <w:rsid w:val="00F42B18"/>
    <w:rsid w:val="00F4766C"/>
    <w:rsid w:val="00F477DE"/>
    <w:rsid w:val="00F50548"/>
    <w:rsid w:val="00F507D1"/>
    <w:rsid w:val="00F519CE"/>
    <w:rsid w:val="00F51ADA"/>
    <w:rsid w:val="00F52C44"/>
    <w:rsid w:val="00F52E6A"/>
    <w:rsid w:val="00F5349D"/>
    <w:rsid w:val="00F607C5"/>
    <w:rsid w:val="00F60DEA"/>
    <w:rsid w:val="00F6302A"/>
    <w:rsid w:val="00F63E74"/>
    <w:rsid w:val="00F64C2B"/>
    <w:rsid w:val="00F651BE"/>
    <w:rsid w:val="00F67F53"/>
    <w:rsid w:val="00F703BE"/>
    <w:rsid w:val="00F713C1"/>
    <w:rsid w:val="00F71CFA"/>
    <w:rsid w:val="00F71F69"/>
    <w:rsid w:val="00F72B72"/>
    <w:rsid w:val="00F74BB9"/>
    <w:rsid w:val="00F75582"/>
    <w:rsid w:val="00F76EFA"/>
    <w:rsid w:val="00F7737B"/>
    <w:rsid w:val="00F804BE"/>
    <w:rsid w:val="00F817CE"/>
    <w:rsid w:val="00F8456C"/>
    <w:rsid w:val="00F859D8"/>
    <w:rsid w:val="00F868F5"/>
    <w:rsid w:val="00F9056A"/>
    <w:rsid w:val="00F90F8D"/>
    <w:rsid w:val="00F91783"/>
    <w:rsid w:val="00F92782"/>
    <w:rsid w:val="00F93208"/>
    <w:rsid w:val="00F93AA9"/>
    <w:rsid w:val="00F96985"/>
    <w:rsid w:val="00F97838"/>
    <w:rsid w:val="00FA2BB3"/>
    <w:rsid w:val="00FB4C80"/>
    <w:rsid w:val="00FB6A6A"/>
    <w:rsid w:val="00FB7973"/>
    <w:rsid w:val="00FC7429"/>
    <w:rsid w:val="00FD016B"/>
    <w:rsid w:val="00FD07F6"/>
    <w:rsid w:val="00FD1EC8"/>
    <w:rsid w:val="00FD47ED"/>
    <w:rsid w:val="00FD74DB"/>
    <w:rsid w:val="00FD7660"/>
    <w:rsid w:val="00FE0655"/>
    <w:rsid w:val="00FE2365"/>
    <w:rsid w:val="00FE240D"/>
    <w:rsid w:val="00FE2A09"/>
    <w:rsid w:val="00FE4C7B"/>
    <w:rsid w:val="00FE7336"/>
    <w:rsid w:val="00FE787C"/>
    <w:rsid w:val="00FF27AB"/>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customStyle="1" w:styleId="Doc-text2">
    <w:name w:val="Doc-text2"/>
    <w:basedOn w:val="Normal"/>
    <w:link w:val="Doc-text2Char"/>
    <w:qFormat/>
    <w:rsid w:val="008A0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04D5"/>
    <w:rPr>
      <w:rFonts w:ascii="Arial" w:eastAsia="MS Mincho" w:hAnsi="Arial"/>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customStyle="1" w:styleId="Doc-text2">
    <w:name w:val="Doc-text2"/>
    <w:basedOn w:val="Normal"/>
    <w:link w:val="Doc-text2Char"/>
    <w:qFormat/>
    <w:rsid w:val="008A0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04D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71433327">
      <w:bodyDiv w:val="1"/>
      <w:marLeft w:val="0"/>
      <w:marRight w:val="0"/>
      <w:marTop w:val="0"/>
      <w:marBottom w:val="0"/>
      <w:divBdr>
        <w:top w:val="none" w:sz="0" w:space="0" w:color="auto"/>
        <w:left w:val="none" w:sz="0" w:space="0" w:color="auto"/>
        <w:bottom w:val="none" w:sz="0" w:space="0" w:color="auto"/>
        <w:right w:val="none" w:sz="0" w:space="0" w:color="auto"/>
      </w:divBdr>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737021345">
      <w:bodyDiv w:val="1"/>
      <w:marLeft w:val="0"/>
      <w:marRight w:val="0"/>
      <w:marTop w:val="0"/>
      <w:marBottom w:val="0"/>
      <w:divBdr>
        <w:top w:val="none" w:sz="0" w:space="0" w:color="auto"/>
        <w:left w:val="none" w:sz="0" w:space="0" w:color="auto"/>
        <w:bottom w:val="none" w:sz="0" w:space="0" w:color="auto"/>
        <w:right w:val="none" w:sz="0" w:space="0" w:color="auto"/>
      </w:divBdr>
      <w:divsChild>
        <w:div w:id="1555770205">
          <w:marLeft w:val="274"/>
          <w:marRight w:val="0"/>
          <w:marTop w:val="86"/>
          <w:marBottom w:val="0"/>
          <w:divBdr>
            <w:top w:val="none" w:sz="0" w:space="0" w:color="auto"/>
            <w:left w:val="none" w:sz="0" w:space="0" w:color="auto"/>
            <w:bottom w:val="none" w:sz="0" w:space="0" w:color="auto"/>
            <w:right w:val="none" w:sz="0" w:space="0" w:color="auto"/>
          </w:divBdr>
        </w:div>
        <w:div w:id="1773935681">
          <w:marLeft w:val="835"/>
          <w:marRight w:val="0"/>
          <w:marTop w:val="77"/>
          <w:marBottom w:val="0"/>
          <w:divBdr>
            <w:top w:val="none" w:sz="0" w:space="0" w:color="auto"/>
            <w:left w:val="none" w:sz="0" w:space="0" w:color="auto"/>
            <w:bottom w:val="none" w:sz="0" w:space="0" w:color="auto"/>
            <w:right w:val="none" w:sz="0" w:space="0" w:color="auto"/>
          </w:divBdr>
        </w:div>
        <w:div w:id="2019889027">
          <w:marLeft w:val="835"/>
          <w:marRight w:val="0"/>
          <w:marTop w:val="77"/>
          <w:marBottom w:val="0"/>
          <w:divBdr>
            <w:top w:val="none" w:sz="0" w:space="0" w:color="auto"/>
            <w:left w:val="none" w:sz="0" w:space="0" w:color="auto"/>
            <w:bottom w:val="none" w:sz="0" w:space="0" w:color="auto"/>
            <w:right w:val="none" w:sz="0" w:space="0" w:color="auto"/>
          </w:divBdr>
        </w:div>
        <w:div w:id="1637180834">
          <w:marLeft w:val="835"/>
          <w:marRight w:val="0"/>
          <w:marTop w:val="77"/>
          <w:marBottom w:val="0"/>
          <w:divBdr>
            <w:top w:val="none" w:sz="0" w:space="0" w:color="auto"/>
            <w:left w:val="none" w:sz="0" w:space="0" w:color="auto"/>
            <w:bottom w:val="none" w:sz="0" w:space="0" w:color="auto"/>
            <w:right w:val="none" w:sz="0" w:space="0" w:color="auto"/>
          </w:divBdr>
        </w:div>
        <w:div w:id="1529297175">
          <w:marLeft w:val="835"/>
          <w:marRight w:val="0"/>
          <w:marTop w:val="77"/>
          <w:marBottom w:val="0"/>
          <w:divBdr>
            <w:top w:val="none" w:sz="0" w:space="0" w:color="auto"/>
            <w:left w:val="none" w:sz="0" w:space="0" w:color="auto"/>
            <w:bottom w:val="none" w:sz="0" w:space="0" w:color="auto"/>
            <w:right w:val="none" w:sz="0" w:space="0" w:color="auto"/>
          </w:divBdr>
        </w:div>
        <w:div w:id="1626694100">
          <w:marLeft w:val="835"/>
          <w:marRight w:val="0"/>
          <w:marTop w:val="77"/>
          <w:marBottom w:val="0"/>
          <w:divBdr>
            <w:top w:val="none" w:sz="0" w:space="0" w:color="auto"/>
            <w:left w:val="none" w:sz="0" w:space="0" w:color="auto"/>
            <w:bottom w:val="none" w:sz="0" w:space="0" w:color="auto"/>
            <w:right w:val="none" w:sz="0" w:space="0" w:color="auto"/>
          </w:divBdr>
        </w:div>
        <w:div w:id="18438011">
          <w:marLeft w:val="835"/>
          <w:marRight w:val="0"/>
          <w:marTop w:val="77"/>
          <w:marBottom w:val="0"/>
          <w:divBdr>
            <w:top w:val="none" w:sz="0" w:space="0" w:color="auto"/>
            <w:left w:val="none" w:sz="0" w:space="0" w:color="auto"/>
            <w:bottom w:val="none" w:sz="0" w:space="0" w:color="auto"/>
            <w:right w:val="none" w:sz="0" w:space="0" w:color="auto"/>
          </w:divBdr>
        </w:div>
      </w:divsChild>
    </w:div>
    <w:div w:id="768427200">
      <w:bodyDiv w:val="1"/>
      <w:marLeft w:val="0"/>
      <w:marRight w:val="0"/>
      <w:marTop w:val="0"/>
      <w:marBottom w:val="0"/>
      <w:divBdr>
        <w:top w:val="none" w:sz="0" w:space="0" w:color="auto"/>
        <w:left w:val="none" w:sz="0" w:space="0" w:color="auto"/>
        <w:bottom w:val="none" w:sz="0" w:space="0" w:color="auto"/>
        <w:right w:val="none" w:sz="0" w:space="0" w:color="auto"/>
      </w:divBdr>
    </w:div>
    <w:div w:id="789084726">
      <w:bodyDiv w:val="1"/>
      <w:marLeft w:val="0"/>
      <w:marRight w:val="0"/>
      <w:marTop w:val="0"/>
      <w:marBottom w:val="0"/>
      <w:divBdr>
        <w:top w:val="none" w:sz="0" w:space="0" w:color="auto"/>
        <w:left w:val="none" w:sz="0" w:space="0" w:color="auto"/>
        <w:bottom w:val="none" w:sz="0" w:space="0" w:color="auto"/>
        <w:right w:val="none" w:sz="0" w:space="0" w:color="auto"/>
      </w:divBdr>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 w:id="1891377389">
      <w:bodyDiv w:val="1"/>
      <w:marLeft w:val="0"/>
      <w:marRight w:val="0"/>
      <w:marTop w:val="0"/>
      <w:marBottom w:val="0"/>
      <w:divBdr>
        <w:top w:val="none" w:sz="0" w:space="0" w:color="auto"/>
        <w:left w:val="none" w:sz="0" w:space="0" w:color="auto"/>
        <w:bottom w:val="none" w:sz="0" w:space="0" w:color="auto"/>
        <w:right w:val="none" w:sz="0" w:space="0" w:color="auto"/>
      </w:divBdr>
    </w:div>
    <w:div w:id="2073036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312A3-166A-D443-88BD-3D141075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3</TotalTime>
  <Pages>2</Pages>
  <Words>987</Words>
  <Characters>5000</Characters>
  <Application>Microsoft Macintosh Word</Application>
  <DocSecurity>0</DocSecurity>
  <Lines>119</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cp:lastModifiedBy>
  <cp:revision>4</cp:revision>
  <cp:lastPrinted>2008-01-31T07:09:00Z</cp:lastPrinted>
  <dcterms:created xsi:type="dcterms:W3CDTF">2016-06-20T08:04:00Z</dcterms:created>
  <dcterms:modified xsi:type="dcterms:W3CDTF">2016-08-12T19:31:00Z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2016-05-02T22:00:00Z</vt:filetime>
  </property>
</Properties>
</file>